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E8" w:rsidRDefault="00C03ABA" w:rsidP="00E15A8D">
      <w:pPr>
        <w:jc w:val="both"/>
        <w:rPr>
          <w:rFonts w:ascii="Tahoma" w:hAnsi="Tahoma" w:cs="Tahoma"/>
          <w:b/>
        </w:rPr>
      </w:pPr>
      <w:r>
        <w:rPr>
          <w:rFonts w:ascii="Tahoma" w:hAnsi="Tahoma" w:cs="Tahoma"/>
          <w:b/>
        </w:rPr>
        <w:t>Allegato B</w:t>
      </w:r>
      <w:r w:rsidR="00AF58E8">
        <w:rPr>
          <w:rFonts w:ascii="Tahoma" w:hAnsi="Tahoma" w:cs="Tahoma"/>
          <w:b/>
        </w:rPr>
        <w:t>)</w:t>
      </w:r>
    </w:p>
    <w:p w:rsidR="00AF58E8" w:rsidRDefault="00AF58E8" w:rsidP="00E15A8D">
      <w:pPr>
        <w:jc w:val="both"/>
        <w:rPr>
          <w:rFonts w:ascii="Tahoma" w:hAnsi="Tahoma" w:cs="Tahoma"/>
          <w:b/>
        </w:rPr>
      </w:pPr>
    </w:p>
    <w:p w:rsidR="00225BF2" w:rsidRDefault="00225BF2" w:rsidP="00E15A8D">
      <w:pPr>
        <w:jc w:val="both"/>
        <w:rPr>
          <w:rFonts w:ascii="Tahoma" w:hAnsi="Tahoma" w:cs="Tahoma"/>
          <w:b/>
        </w:rPr>
      </w:pPr>
    </w:p>
    <w:p w:rsidR="00D75526" w:rsidRDefault="00AF58E8" w:rsidP="00D75526">
      <w:pPr>
        <w:jc w:val="both"/>
        <w:rPr>
          <w:rFonts w:ascii="Tahoma" w:hAnsi="Tahoma" w:cs="Tahoma"/>
          <w:b/>
        </w:rPr>
      </w:pPr>
      <w:r>
        <w:rPr>
          <w:rFonts w:ascii="Tahoma" w:hAnsi="Tahoma" w:cs="Tahoma"/>
          <w:b/>
        </w:rPr>
        <w:t>Nota illustrativa dei c</w:t>
      </w:r>
      <w:r w:rsidR="00BD1C24" w:rsidRPr="00BD1C24">
        <w:rPr>
          <w:rFonts w:ascii="Tahoma" w:hAnsi="Tahoma" w:cs="Tahoma"/>
          <w:b/>
        </w:rPr>
        <w:t>riteri per la predisposizione del Bilancio d</w:t>
      </w:r>
      <w:r w:rsidR="006E2A37">
        <w:rPr>
          <w:rFonts w:ascii="Tahoma" w:hAnsi="Tahoma" w:cs="Tahoma"/>
          <w:b/>
        </w:rPr>
        <w:t>i previsione provvisorio dell’esercizio 20</w:t>
      </w:r>
      <w:r w:rsidR="00D73E6B">
        <w:rPr>
          <w:rFonts w:ascii="Tahoma" w:hAnsi="Tahoma" w:cs="Tahoma"/>
          <w:b/>
        </w:rPr>
        <w:t>2</w:t>
      </w:r>
      <w:r w:rsidR="00E94BA8">
        <w:rPr>
          <w:rFonts w:ascii="Tahoma" w:hAnsi="Tahoma" w:cs="Tahoma"/>
          <w:b/>
        </w:rPr>
        <w:t>2</w:t>
      </w:r>
      <w:r w:rsidR="00D9050F">
        <w:rPr>
          <w:rFonts w:ascii="Tahoma" w:hAnsi="Tahoma" w:cs="Tahoma"/>
          <w:b/>
        </w:rPr>
        <w:t xml:space="preserve"> – art. 25 </w:t>
      </w:r>
      <w:proofErr w:type="spellStart"/>
      <w:r w:rsidR="00D9050F" w:rsidRPr="00D9050F">
        <w:rPr>
          <w:rFonts w:ascii="Tahoma" w:hAnsi="Tahoma" w:cs="Tahoma"/>
          <w:b/>
        </w:rPr>
        <w:t>D.Lgs</w:t>
      </w:r>
      <w:proofErr w:type="spellEnd"/>
      <w:r w:rsidR="00D9050F" w:rsidRPr="00D9050F">
        <w:rPr>
          <w:rFonts w:ascii="Tahoma" w:hAnsi="Tahoma" w:cs="Tahoma"/>
          <w:b/>
        </w:rPr>
        <w:t xml:space="preserve"> 118/2011</w:t>
      </w:r>
    </w:p>
    <w:p w:rsidR="003D577E" w:rsidRDefault="003D577E" w:rsidP="00380338">
      <w:pPr>
        <w:spacing w:line="360" w:lineRule="auto"/>
        <w:jc w:val="both"/>
        <w:rPr>
          <w:rFonts w:ascii="Tahoma" w:hAnsi="Tahoma" w:cs="Tahoma"/>
        </w:rPr>
      </w:pPr>
    </w:p>
    <w:p w:rsidR="00E83F94" w:rsidRDefault="001312AE" w:rsidP="00380338">
      <w:pPr>
        <w:spacing w:line="360" w:lineRule="auto"/>
        <w:jc w:val="both"/>
        <w:rPr>
          <w:rFonts w:ascii="Tahoma" w:hAnsi="Tahoma" w:cs="Tahoma"/>
        </w:rPr>
      </w:pPr>
      <w:r>
        <w:rPr>
          <w:rFonts w:ascii="Tahoma" w:hAnsi="Tahoma" w:cs="Tahoma"/>
        </w:rPr>
        <w:t>C</w:t>
      </w:r>
      <w:r w:rsidRPr="001312AE">
        <w:rPr>
          <w:rFonts w:ascii="Tahoma" w:hAnsi="Tahoma" w:cs="Tahoma"/>
        </w:rPr>
        <w:t xml:space="preserve">on la </w:t>
      </w:r>
      <w:r>
        <w:rPr>
          <w:rFonts w:ascii="Tahoma" w:hAnsi="Tahoma" w:cs="Tahoma"/>
        </w:rPr>
        <w:t xml:space="preserve">Deliberazione di Giunta Regionale </w:t>
      </w:r>
      <w:r w:rsidR="00E94BA8" w:rsidRPr="00E94BA8">
        <w:rPr>
          <w:rFonts w:ascii="Tahoma" w:hAnsi="Tahoma" w:cs="Tahoma"/>
        </w:rPr>
        <w:t>n. 2-4147 del 24 novembre 2021 la Regione Piemonte, nel modificare le risorse assegnate con D.G.R. n.  34-2471 del 4 dicembre 2020 in ordine al Riparto del Fondo Sanitario relativo alle risorse indistinte, finalizzate, premialità e vincolate per la gestione ordinaria del SSR 2021, ha deliberato che, nelle more della definizione del riparto del Fondo sanitario nazionale per l’anno 2022, ai fini della programmazione sanitaria e nel rispetto degli vigenti atti regionali e nazionali</w:t>
      </w:r>
      <w:r w:rsidR="00E94BA8">
        <w:rPr>
          <w:rFonts w:ascii="Tahoma" w:hAnsi="Tahoma" w:cs="Tahoma"/>
        </w:rPr>
        <w:t>,</w:t>
      </w:r>
      <w:r w:rsidR="00E94BA8" w:rsidRPr="00E94BA8">
        <w:rPr>
          <w:rFonts w:ascii="Tahoma" w:hAnsi="Tahoma" w:cs="Tahoma"/>
        </w:rPr>
        <w:t xml:space="preserve"> le Aziende Sanitarie del SSR </w:t>
      </w:r>
      <w:r w:rsidR="00225BF2">
        <w:rPr>
          <w:rFonts w:ascii="Tahoma" w:hAnsi="Tahoma" w:cs="Tahoma"/>
        </w:rPr>
        <w:t>possano</w:t>
      </w:r>
      <w:r w:rsidR="00E94BA8" w:rsidRPr="00E94BA8">
        <w:rPr>
          <w:rFonts w:ascii="Tahoma" w:hAnsi="Tahoma" w:cs="Tahoma"/>
        </w:rPr>
        <w:t xml:space="preserve"> contabilizzare quale finanziamento iniziale per l’esercizio 2022 le quote ripartite in allegato C), parte integrante e sostanziale del citato provvedimento</w:t>
      </w:r>
      <w:r w:rsidR="00225BF2">
        <w:rPr>
          <w:rFonts w:ascii="Tahoma" w:hAnsi="Tahoma" w:cs="Tahoma"/>
        </w:rPr>
        <w:t>.</w:t>
      </w:r>
    </w:p>
    <w:p w:rsidR="00CA42C0" w:rsidRDefault="00225BF2" w:rsidP="00380338">
      <w:pPr>
        <w:spacing w:line="360" w:lineRule="auto"/>
        <w:jc w:val="both"/>
        <w:rPr>
          <w:rFonts w:ascii="Tahoma" w:hAnsi="Tahoma" w:cs="Tahoma"/>
        </w:rPr>
      </w:pPr>
      <w:r>
        <w:rPr>
          <w:rFonts w:ascii="Tahoma" w:hAnsi="Tahoma" w:cs="Tahoma"/>
        </w:rPr>
        <w:t>Ad integrazione di quanto disposto dalla citata Deliberazione, n</w:t>
      </w:r>
      <w:r w:rsidR="001312AE">
        <w:rPr>
          <w:rFonts w:ascii="Tahoma" w:hAnsi="Tahoma" w:cs="Tahoma"/>
        </w:rPr>
        <w:t xml:space="preserve">on essendo </w:t>
      </w:r>
      <w:r w:rsidR="00CA42C0">
        <w:rPr>
          <w:rFonts w:ascii="Tahoma" w:hAnsi="Tahoma" w:cs="Tahoma"/>
        </w:rPr>
        <w:t>pervenuta una f</w:t>
      </w:r>
      <w:r w:rsidR="00CA42C0" w:rsidRPr="00CA42C0">
        <w:rPr>
          <w:rFonts w:ascii="Tahoma" w:hAnsi="Tahoma" w:cs="Tahoma"/>
        </w:rPr>
        <w:t>ormale ci</w:t>
      </w:r>
      <w:r w:rsidR="00CA42C0">
        <w:rPr>
          <w:rFonts w:ascii="Tahoma" w:hAnsi="Tahoma" w:cs="Tahoma"/>
        </w:rPr>
        <w:t xml:space="preserve">rcolare regionale con la quale </w:t>
      </w:r>
      <w:r>
        <w:rPr>
          <w:rFonts w:ascii="Tahoma" w:hAnsi="Tahoma" w:cs="Tahoma"/>
        </w:rPr>
        <w:t>venissero</w:t>
      </w:r>
      <w:r w:rsidR="00CA42C0" w:rsidRPr="00CA42C0">
        <w:rPr>
          <w:rFonts w:ascii="Tahoma" w:hAnsi="Tahoma" w:cs="Tahoma"/>
        </w:rPr>
        <w:t xml:space="preserve"> forni</w:t>
      </w:r>
      <w:r>
        <w:rPr>
          <w:rFonts w:ascii="Tahoma" w:hAnsi="Tahoma" w:cs="Tahoma"/>
        </w:rPr>
        <w:t>te</w:t>
      </w:r>
      <w:r w:rsidR="00CA42C0" w:rsidRPr="00CA42C0">
        <w:rPr>
          <w:rFonts w:ascii="Tahoma" w:hAnsi="Tahoma" w:cs="Tahoma"/>
        </w:rPr>
        <w:t xml:space="preserve"> indicazioni e prescrizioni per la stesura del documento contabile, </w:t>
      </w:r>
      <w:r>
        <w:rPr>
          <w:rFonts w:ascii="Tahoma" w:hAnsi="Tahoma" w:cs="Tahoma"/>
        </w:rPr>
        <w:t>ai fini del</w:t>
      </w:r>
      <w:r w:rsidR="00CA42C0" w:rsidRPr="00CA42C0">
        <w:rPr>
          <w:rFonts w:ascii="Tahoma" w:hAnsi="Tahoma" w:cs="Tahoma"/>
        </w:rPr>
        <w:t>la predispo</w:t>
      </w:r>
      <w:r>
        <w:rPr>
          <w:rFonts w:ascii="Tahoma" w:hAnsi="Tahoma" w:cs="Tahoma"/>
        </w:rPr>
        <w:t>sizione del presente Bilancio Preventivo</w:t>
      </w:r>
      <w:r w:rsidR="00CA42C0" w:rsidRPr="00CA42C0">
        <w:rPr>
          <w:rFonts w:ascii="Tahoma" w:hAnsi="Tahoma" w:cs="Tahoma"/>
        </w:rPr>
        <w:t xml:space="preserve"> si sono seguite le istruzioni fornite per le vie brevi dal settore regionale </w:t>
      </w:r>
      <w:r w:rsidR="001312AE">
        <w:rPr>
          <w:rFonts w:ascii="Tahoma" w:hAnsi="Tahoma" w:cs="Tahoma"/>
        </w:rPr>
        <w:t>competente</w:t>
      </w:r>
      <w:r w:rsidR="00CA42C0" w:rsidRPr="00CA42C0">
        <w:rPr>
          <w:rFonts w:ascii="Tahoma" w:hAnsi="Tahoma" w:cs="Tahoma"/>
        </w:rPr>
        <w:t xml:space="preserve">, </w:t>
      </w:r>
      <w:r w:rsidR="001312AE">
        <w:rPr>
          <w:rFonts w:ascii="Tahoma" w:hAnsi="Tahoma" w:cs="Tahoma"/>
        </w:rPr>
        <w:t>al fine di garantire u</w:t>
      </w:r>
      <w:r w:rsidR="00CA42C0" w:rsidRPr="00CA42C0">
        <w:rPr>
          <w:rFonts w:ascii="Tahoma" w:hAnsi="Tahoma" w:cs="Tahoma"/>
        </w:rPr>
        <w:t>n'omogenea rappresentazion</w:t>
      </w:r>
      <w:r w:rsidR="00E94BA8">
        <w:rPr>
          <w:rFonts w:ascii="Tahoma" w:hAnsi="Tahoma" w:cs="Tahoma"/>
        </w:rPr>
        <w:t>e</w:t>
      </w:r>
      <w:r>
        <w:rPr>
          <w:rFonts w:ascii="Tahoma" w:hAnsi="Tahoma" w:cs="Tahoma"/>
        </w:rPr>
        <w:t>, a livello regionale,</w:t>
      </w:r>
      <w:r w:rsidR="00E94BA8">
        <w:rPr>
          <w:rFonts w:ascii="Tahoma" w:hAnsi="Tahoma" w:cs="Tahoma"/>
        </w:rPr>
        <w:t xml:space="preserve"> nei bilanci di previsione 2022</w:t>
      </w:r>
      <w:r>
        <w:rPr>
          <w:rFonts w:ascii="Tahoma" w:hAnsi="Tahoma" w:cs="Tahoma"/>
        </w:rPr>
        <w:t>.</w:t>
      </w:r>
    </w:p>
    <w:p w:rsidR="00CA42C0" w:rsidRDefault="00E83F94" w:rsidP="00380338">
      <w:pPr>
        <w:spacing w:line="360" w:lineRule="auto"/>
        <w:jc w:val="both"/>
        <w:rPr>
          <w:rFonts w:ascii="Tahoma" w:hAnsi="Tahoma" w:cs="Tahoma"/>
        </w:rPr>
      </w:pPr>
      <w:r>
        <w:rPr>
          <w:rFonts w:ascii="Tahoma" w:hAnsi="Tahoma" w:cs="Tahoma"/>
        </w:rPr>
        <w:t>I</w:t>
      </w:r>
      <w:r w:rsidR="00BD1C24">
        <w:rPr>
          <w:rFonts w:ascii="Tahoma" w:hAnsi="Tahoma" w:cs="Tahoma"/>
        </w:rPr>
        <w:t>l presente documento contabile</w:t>
      </w:r>
      <w:r>
        <w:rPr>
          <w:rFonts w:ascii="Tahoma" w:hAnsi="Tahoma" w:cs="Tahoma"/>
        </w:rPr>
        <w:t xml:space="preserve"> è stato</w:t>
      </w:r>
      <w:r w:rsidR="00225BF2">
        <w:rPr>
          <w:rFonts w:ascii="Tahoma" w:hAnsi="Tahoma" w:cs="Tahoma"/>
        </w:rPr>
        <w:t xml:space="preserve"> quindi</w:t>
      </w:r>
      <w:r>
        <w:rPr>
          <w:rFonts w:ascii="Tahoma" w:hAnsi="Tahoma" w:cs="Tahoma"/>
        </w:rPr>
        <w:t xml:space="preserve"> predisposto </w:t>
      </w:r>
      <w:r w:rsidR="00CA42C0">
        <w:rPr>
          <w:rFonts w:ascii="Tahoma" w:hAnsi="Tahoma" w:cs="Tahoma"/>
        </w:rPr>
        <w:t>secondo l</w:t>
      </w:r>
      <w:r w:rsidR="00F64324">
        <w:rPr>
          <w:rFonts w:ascii="Tahoma" w:hAnsi="Tahoma" w:cs="Tahoma"/>
        </w:rPr>
        <w:t>e disposizioni riportate</w:t>
      </w:r>
      <w:r>
        <w:rPr>
          <w:rFonts w:ascii="Tahoma" w:hAnsi="Tahoma" w:cs="Tahoma"/>
        </w:rPr>
        <w:t xml:space="preserve"> nella delibera di cui sopra, </w:t>
      </w:r>
      <w:r w:rsidR="00CA42C0">
        <w:rPr>
          <w:rFonts w:ascii="Tahoma" w:hAnsi="Tahoma" w:cs="Tahoma"/>
        </w:rPr>
        <w:t xml:space="preserve">integrato con i dati contenuti nelle comunicazioni per le vie brevi da parte del settore </w:t>
      </w:r>
      <w:r w:rsidR="001312AE">
        <w:rPr>
          <w:rFonts w:ascii="Tahoma" w:hAnsi="Tahoma" w:cs="Tahoma"/>
        </w:rPr>
        <w:t>regionale competente</w:t>
      </w:r>
      <w:r w:rsidR="00CA42C0">
        <w:rPr>
          <w:rFonts w:ascii="Tahoma" w:hAnsi="Tahoma" w:cs="Tahoma"/>
        </w:rPr>
        <w:t>, come appresso analizzato.</w:t>
      </w:r>
    </w:p>
    <w:p w:rsidR="001312AE" w:rsidRDefault="00E94BA8" w:rsidP="00380338">
      <w:pPr>
        <w:spacing w:line="360" w:lineRule="auto"/>
        <w:jc w:val="both"/>
        <w:rPr>
          <w:rFonts w:ascii="Tahoma" w:hAnsi="Tahoma" w:cs="Tahoma"/>
        </w:rPr>
      </w:pPr>
      <w:r>
        <w:rPr>
          <w:rFonts w:ascii="Tahoma" w:hAnsi="Tahoma" w:cs="Tahoma"/>
        </w:rPr>
        <w:t>L’</w:t>
      </w:r>
      <w:r w:rsidR="00225BF2">
        <w:rPr>
          <w:rFonts w:ascii="Tahoma" w:hAnsi="Tahoma" w:cs="Tahoma"/>
        </w:rPr>
        <w:t>andamento di costi e ricavi dell’</w:t>
      </w:r>
      <w:r w:rsidR="001312AE">
        <w:rPr>
          <w:rFonts w:ascii="Tahoma" w:hAnsi="Tahoma" w:cs="Tahoma"/>
        </w:rPr>
        <w:t>esercizio 202</w:t>
      </w:r>
      <w:r>
        <w:rPr>
          <w:rFonts w:ascii="Tahoma" w:hAnsi="Tahoma" w:cs="Tahoma"/>
        </w:rPr>
        <w:t>2</w:t>
      </w:r>
      <w:r w:rsidR="001312AE">
        <w:rPr>
          <w:rFonts w:ascii="Tahoma" w:hAnsi="Tahoma" w:cs="Tahoma"/>
        </w:rPr>
        <w:t xml:space="preserve"> </w:t>
      </w:r>
      <w:r w:rsidR="00225BF2">
        <w:rPr>
          <w:rFonts w:ascii="Tahoma" w:hAnsi="Tahoma" w:cs="Tahoma"/>
        </w:rPr>
        <w:t>si considerano</w:t>
      </w:r>
      <w:r w:rsidR="001312AE">
        <w:rPr>
          <w:rFonts w:ascii="Tahoma" w:hAnsi="Tahoma" w:cs="Tahoma"/>
        </w:rPr>
        <w:t xml:space="preserve"> </w:t>
      </w:r>
      <w:r>
        <w:rPr>
          <w:rFonts w:ascii="Tahoma" w:hAnsi="Tahoma" w:cs="Tahoma"/>
        </w:rPr>
        <w:t>caratterizzat</w:t>
      </w:r>
      <w:r w:rsidR="00225BF2">
        <w:rPr>
          <w:rFonts w:ascii="Tahoma" w:hAnsi="Tahoma" w:cs="Tahoma"/>
        </w:rPr>
        <w:t>i</w:t>
      </w:r>
      <w:r>
        <w:rPr>
          <w:rFonts w:ascii="Tahoma" w:hAnsi="Tahoma" w:cs="Tahoma"/>
        </w:rPr>
        <w:t xml:space="preserve"> dalla prosecuzione dello stato di emergenza in relazione alla pandemia COVID, i cui effetti, aldilà della conclusione della fase emergenziale attualmente programmata per il 31 marzo 2022, non consentono di stabilire </w:t>
      </w:r>
      <w:r w:rsidR="001312AE">
        <w:rPr>
          <w:rFonts w:ascii="Tahoma" w:hAnsi="Tahoma" w:cs="Tahoma"/>
        </w:rPr>
        <w:t>una concl</w:t>
      </w:r>
      <w:r>
        <w:rPr>
          <w:rFonts w:ascii="Tahoma" w:hAnsi="Tahoma" w:cs="Tahoma"/>
        </w:rPr>
        <w:t xml:space="preserve">usione certa </w:t>
      </w:r>
      <w:r w:rsidR="00225BF2">
        <w:rPr>
          <w:rFonts w:ascii="Tahoma" w:hAnsi="Tahoma" w:cs="Tahoma"/>
        </w:rPr>
        <w:t>in corso d’anno</w:t>
      </w:r>
      <w:r w:rsidR="001312AE">
        <w:rPr>
          <w:rFonts w:ascii="Tahoma" w:hAnsi="Tahoma" w:cs="Tahoma"/>
        </w:rPr>
        <w:t>.</w:t>
      </w:r>
    </w:p>
    <w:p w:rsidR="001312AE" w:rsidRDefault="001312AE" w:rsidP="00380338">
      <w:pPr>
        <w:spacing w:line="360" w:lineRule="auto"/>
        <w:jc w:val="both"/>
        <w:rPr>
          <w:rFonts w:ascii="Tahoma" w:hAnsi="Tahoma" w:cs="Tahoma"/>
        </w:rPr>
      </w:pPr>
      <w:r>
        <w:rPr>
          <w:rFonts w:ascii="Tahoma" w:hAnsi="Tahoma" w:cs="Tahoma"/>
        </w:rPr>
        <w:t xml:space="preserve">Al fine di formulare una realistica previsione di bilancio, pur nell’aleatorietà del contesto in cui ci si trova ad operare, si è proceduto prendendo a riferimento l’esercizio </w:t>
      </w:r>
      <w:r w:rsidR="00E94BA8">
        <w:rPr>
          <w:rFonts w:ascii="Tahoma" w:hAnsi="Tahoma" w:cs="Tahoma"/>
        </w:rPr>
        <w:t>2021 attualmente in corso</w:t>
      </w:r>
      <w:r w:rsidR="00225BF2">
        <w:rPr>
          <w:rFonts w:ascii="Tahoma" w:hAnsi="Tahoma" w:cs="Tahoma"/>
        </w:rPr>
        <w:t>,</w:t>
      </w:r>
      <w:r w:rsidR="00E94BA8">
        <w:rPr>
          <w:rFonts w:ascii="Tahoma" w:hAnsi="Tahoma" w:cs="Tahoma"/>
        </w:rPr>
        <w:t xml:space="preserve"> ed analizzando,</w:t>
      </w:r>
      <w:r>
        <w:rPr>
          <w:rFonts w:ascii="Tahoma" w:hAnsi="Tahoma" w:cs="Tahoma"/>
        </w:rPr>
        <w:t xml:space="preserve"> con i servizi ordinatori di spesa</w:t>
      </w:r>
      <w:r w:rsidR="00E94BA8">
        <w:rPr>
          <w:rFonts w:ascii="Tahoma" w:hAnsi="Tahoma" w:cs="Tahoma"/>
        </w:rPr>
        <w:t xml:space="preserve"> e con gli uffici aziendali competenti</w:t>
      </w:r>
      <w:r>
        <w:rPr>
          <w:rFonts w:ascii="Tahoma" w:hAnsi="Tahoma" w:cs="Tahoma"/>
        </w:rPr>
        <w:t xml:space="preserve">, </w:t>
      </w:r>
      <w:r w:rsidR="00E94BA8">
        <w:rPr>
          <w:rFonts w:ascii="Tahoma" w:hAnsi="Tahoma" w:cs="Tahoma"/>
        </w:rPr>
        <w:t>sia gli effetti prevedibili in ordine ai costi ed ai ricavi che si manifesteranno nell’esercizio 2022, sia gli effetti economici del protrarsi de</w:t>
      </w:r>
      <w:r>
        <w:rPr>
          <w:rFonts w:ascii="Tahoma" w:hAnsi="Tahoma" w:cs="Tahoma"/>
        </w:rPr>
        <w:t>ll’emergenza COVID, per i quali si è proceduto ad una dettagliata analisi nel contesto della formazione del Piano Operativo COVID per l’anno 202</w:t>
      </w:r>
      <w:r w:rsidR="00E94BA8">
        <w:rPr>
          <w:rFonts w:ascii="Tahoma" w:hAnsi="Tahoma" w:cs="Tahoma"/>
        </w:rPr>
        <w:t>2</w:t>
      </w:r>
      <w:r>
        <w:rPr>
          <w:rFonts w:ascii="Tahoma" w:hAnsi="Tahoma" w:cs="Tahoma"/>
        </w:rPr>
        <w:t xml:space="preserve">, le cui risultanze sono </w:t>
      </w:r>
      <w:r>
        <w:rPr>
          <w:rFonts w:ascii="Tahoma" w:hAnsi="Tahoma" w:cs="Tahoma"/>
        </w:rPr>
        <w:lastRenderedPageBreak/>
        <w:t xml:space="preserve">comprese nei valori iscritti a bilancio, ed il cui contenuto verrà separatamente trasmesso alla Regione Piemonte, secondo quanto previsto dalla D.G.R. </w:t>
      </w:r>
      <w:r w:rsidR="00E94BA8" w:rsidRPr="00E94BA8">
        <w:rPr>
          <w:rFonts w:ascii="Tahoma" w:hAnsi="Tahoma" w:cs="Tahoma"/>
        </w:rPr>
        <w:t xml:space="preserve">2-4147 </w:t>
      </w:r>
      <w:r>
        <w:rPr>
          <w:rFonts w:ascii="Tahoma" w:hAnsi="Tahoma" w:cs="Tahoma"/>
        </w:rPr>
        <w:t>sopra richiamata.</w:t>
      </w:r>
    </w:p>
    <w:p w:rsidR="00E94BA8" w:rsidRDefault="00E94BA8" w:rsidP="00380338">
      <w:pPr>
        <w:spacing w:line="360" w:lineRule="auto"/>
        <w:jc w:val="both"/>
        <w:rPr>
          <w:rFonts w:ascii="Tahoma" w:hAnsi="Tahoma" w:cs="Tahoma"/>
        </w:rPr>
      </w:pPr>
    </w:p>
    <w:p w:rsidR="00E94BA8" w:rsidRDefault="00E94BA8" w:rsidP="00380338">
      <w:pPr>
        <w:spacing w:line="360" w:lineRule="auto"/>
        <w:jc w:val="both"/>
        <w:rPr>
          <w:rFonts w:ascii="Tahoma" w:hAnsi="Tahoma" w:cs="Tahoma"/>
        </w:rPr>
      </w:pPr>
      <w:r>
        <w:rPr>
          <w:rFonts w:ascii="Tahoma" w:hAnsi="Tahoma" w:cs="Tahoma"/>
        </w:rPr>
        <w:t xml:space="preserve">Il risultato di esercizio che ne deriva, pari ad euro – 54.632.911,19, </w:t>
      </w:r>
      <w:r w:rsidR="00694F6F">
        <w:rPr>
          <w:rFonts w:ascii="Tahoma" w:hAnsi="Tahoma" w:cs="Tahoma"/>
        </w:rPr>
        <w:t>risente in modo significativo di tre elementi che verranno di seguito analizzati:</w:t>
      </w:r>
    </w:p>
    <w:p w:rsidR="00694F6F" w:rsidRDefault="00694F6F" w:rsidP="00694F6F">
      <w:pPr>
        <w:pStyle w:val="Paragrafoelenco"/>
        <w:numPr>
          <w:ilvl w:val="0"/>
          <w:numId w:val="9"/>
        </w:numPr>
        <w:spacing w:line="360" w:lineRule="auto"/>
        <w:jc w:val="both"/>
        <w:rPr>
          <w:rFonts w:ascii="Tahoma" w:hAnsi="Tahoma" w:cs="Tahoma"/>
        </w:rPr>
      </w:pPr>
      <w:r>
        <w:rPr>
          <w:rFonts w:ascii="Tahoma" w:hAnsi="Tahoma" w:cs="Tahoma"/>
        </w:rPr>
        <w:t>Totale assenza di finanziamento per l’emergenza COVID;</w:t>
      </w:r>
    </w:p>
    <w:p w:rsidR="00694F6F" w:rsidRDefault="00694F6F" w:rsidP="00694F6F">
      <w:pPr>
        <w:pStyle w:val="Paragrafoelenco"/>
        <w:numPr>
          <w:ilvl w:val="0"/>
          <w:numId w:val="9"/>
        </w:numPr>
        <w:spacing w:line="360" w:lineRule="auto"/>
        <w:jc w:val="both"/>
        <w:rPr>
          <w:rFonts w:ascii="Tahoma" w:hAnsi="Tahoma" w:cs="Tahoma"/>
        </w:rPr>
      </w:pPr>
      <w:r>
        <w:rPr>
          <w:rFonts w:ascii="Tahoma" w:hAnsi="Tahoma" w:cs="Tahoma"/>
        </w:rPr>
        <w:t>Mancato finanziamento di alcune voci di costo inserite in bilancio, per le quali la Regione si è riservata di determinare successivamente il finanziamento;</w:t>
      </w:r>
    </w:p>
    <w:p w:rsidR="00694F6F" w:rsidRPr="00694F6F" w:rsidRDefault="00694F6F" w:rsidP="00694F6F">
      <w:pPr>
        <w:pStyle w:val="Paragrafoelenco"/>
        <w:numPr>
          <w:ilvl w:val="0"/>
          <w:numId w:val="9"/>
        </w:numPr>
        <w:spacing w:line="360" w:lineRule="auto"/>
        <w:jc w:val="both"/>
        <w:rPr>
          <w:rFonts w:ascii="Tahoma" w:hAnsi="Tahoma" w:cs="Tahoma"/>
        </w:rPr>
      </w:pPr>
      <w:r>
        <w:rPr>
          <w:rFonts w:ascii="Tahoma" w:hAnsi="Tahoma" w:cs="Tahoma"/>
        </w:rPr>
        <w:t>Costi emergenti da fattori esterni all’Azienda (costo energia elettrica e riscaldamento in particolare) non riassorbili in invarianza di offerta sanitaria.</w:t>
      </w:r>
    </w:p>
    <w:p w:rsidR="00BD1C24" w:rsidRPr="00E83F94" w:rsidRDefault="00CA42C0" w:rsidP="00380338">
      <w:pPr>
        <w:spacing w:line="360" w:lineRule="auto"/>
        <w:jc w:val="both"/>
        <w:rPr>
          <w:rFonts w:ascii="Tahoma" w:hAnsi="Tahoma" w:cs="Tahoma"/>
        </w:rPr>
      </w:pPr>
      <w:r>
        <w:rPr>
          <w:rFonts w:ascii="Tahoma" w:hAnsi="Tahoma" w:cs="Tahoma"/>
        </w:rPr>
        <w:t>Il bilancio di previsione 202</w:t>
      </w:r>
      <w:r w:rsidR="00694F6F">
        <w:rPr>
          <w:rFonts w:ascii="Tahoma" w:hAnsi="Tahoma" w:cs="Tahoma"/>
        </w:rPr>
        <w:t>2</w:t>
      </w:r>
      <w:r w:rsidR="00380338">
        <w:rPr>
          <w:rFonts w:ascii="Tahoma" w:hAnsi="Tahoma" w:cs="Tahoma"/>
        </w:rPr>
        <w:t>, conseguentemente,</w:t>
      </w:r>
      <w:r w:rsidR="00E83F94">
        <w:rPr>
          <w:rFonts w:ascii="Tahoma" w:hAnsi="Tahoma" w:cs="Tahoma"/>
        </w:rPr>
        <w:t xml:space="preserve"> è stato </w:t>
      </w:r>
      <w:r w:rsidR="00380338">
        <w:rPr>
          <w:rFonts w:ascii="Tahoma" w:hAnsi="Tahoma" w:cs="Tahoma"/>
        </w:rPr>
        <w:t xml:space="preserve">predisposto </w:t>
      </w:r>
      <w:r w:rsidR="00BD1C24">
        <w:rPr>
          <w:rFonts w:ascii="Tahoma" w:hAnsi="Tahoma" w:cs="Tahoma"/>
        </w:rPr>
        <w:t>secondo i criteri di seguito illustrati.</w:t>
      </w:r>
    </w:p>
    <w:p w:rsidR="00011AA1" w:rsidRDefault="00011AA1" w:rsidP="00BD1C24">
      <w:pPr>
        <w:jc w:val="both"/>
        <w:rPr>
          <w:rFonts w:ascii="Tahoma" w:hAnsi="Tahoma" w:cs="Tahoma"/>
          <w:b/>
        </w:rPr>
      </w:pPr>
    </w:p>
    <w:p w:rsidR="00BD1C24" w:rsidRPr="00A16614" w:rsidRDefault="00BD1C24" w:rsidP="00BD1C24">
      <w:pPr>
        <w:jc w:val="both"/>
        <w:rPr>
          <w:rFonts w:ascii="Tahoma" w:hAnsi="Tahoma" w:cs="Tahoma"/>
          <w:b/>
        </w:rPr>
      </w:pPr>
      <w:r w:rsidRPr="00A16614">
        <w:rPr>
          <w:rFonts w:ascii="Tahoma" w:hAnsi="Tahoma" w:cs="Tahoma"/>
          <w:b/>
        </w:rPr>
        <w:t>Principi generali</w:t>
      </w:r>
    </w:p>
    <w:p w:rsidR="00BD1C24" w:rsidRDefault="00BD1C24" w:rsidP="00A16614">
      <w:pPr>
        <w:spacing w:line="360" w:lineRule="auto"/>
        <w:jc w:val="both"/>
        <w:rPr>
          <w:rFonts w:ascii="Tahoma" w:hAnsi="Tahoma" w:cs="Tahoma"/>
        </w:rPr>
      </w:pPr>
      <w:r>
        <w:rPr>
          <w:rFonts w:ascii="Tahoma" w:hAnsi="Tahoma" w:cs="Tahoma"/>
        </w:rPr>
        <w:t xml:space="preserve">In considerazione di quanto previsto dall’allegato 1 del Decreto Legislativo </w:t>
      </w:r>
      <w:r w:rsidR="00B771DE">
        <w:rPr>
          <w:rFonts w:ascii="Tahoma" w:hAnsi="Tahoma" w:cs="Tahoma"/>
        </w:rPr>
        <w:t>23 giugno 2011 n. 118, recante “principi generali o postulati” in ordine ai principi contabili generali ed applicati di cui all’art.3 del citato Decreto, si è proceduto alla predisposizione del documento contabile considerando</w:t>
      </w:r>
      <w:r w:rsidR="00B771DE" w:rsidRPr="00B771DE">
        <w:rPr>
          <w:rFonts w:ascii="Tahoma" w:hAnsi="Tahoma" w:cs="Tahoma"/>
        </w:rPr>
        <w:t xml:space="preserve"> </w:t>
      </w:r>
      <w:r w:rsidR="00B771DE">
        <w:rPr>
          <w:rFonts w:ascii="Tahoma" w:hAnsi="Tahoma" w:cs="Tahoma"/>
        </w:rPr>
        <w:t>c</w:t>
      </w:r>
      <w:r w:rsidR="00B771DE" w:rsidRPr="00B771DE">
        <w:rPr>
          <w:rFonts w:ascii="Tahoma" w:hAnsi="Tahoma" w:cs="Tahoma"/>
        </w:rPr>
        <w:t xml:space="preserve">he il </w:t>
      </w:r>
      <w:r w:rsidR="00B771DE">
        <w:rPr>
          <w:rFonts w:ascii="Tahoma" w:hAnsi="Tahoma" w:cs="Tahoma"/>
        </w:rPr>
        <w:t xml:space="preserve">presente </w:t>
      </w:r>
      <w:r w:rsidR="00B771DE" w:rsidRPr="00B771DE">
        <w:rPr>
          <w:rFonts w:ascii="Tahoma" w:hAnsi="Tahoma" w:cs="Tahoma"/>
        </w:rPr>
        <w:t>documento contabile</w:t>
      </w:r>
      <w:r w:rsidR="00B771DE">
        <w:rPr>
          <w:rFonts w:ascii="Tahoma" w:hAnsi="Tahoma" w:cs="Tahoma"/>
        </w:rPr>
        <w:t>:</w:t>
      </w:r>
    </w:p>
    <w:p w:rsidR="00B771DE" w:rsidRDefault="00CA42C0" w:rsidP="00A16614">
      <w:pPr>
        <w:pStyle w:val="Paragrafoelenco"/>
        <w:numPr>
          <w:ilvl w:val="0"/>
          <w:numId w:val="4"/>
        </w:numPr>
        <w:spacing w:line="360" w:lineRule="auto"/>
        <w:jc w:val="both"/>
        <w:rPr>
          <w:rFonts w:ascii="Tahoma" w:hAnsi="Tahoma" w:cs="Tahoma"/>
        </w:rPr>
      </w:pPr>
      <w:proofErr w:type="gramStart"/>
      <w:r>
        <w:rPr>
          <w:rFonts w:ascii="Tahoma" w:hAnsi="Tahoma" w:cs="Tahoma"/>
        </w:rPr>
        <w:t>è</w:t>
      </w:r>
      <w:proofErr w:type="gramEnd"/>
      <w:r w:rsidR="00991482">
        <w:rPr>
          <w:rFonts w:ascii="Tahoma" w:hAnsi="Tahoma" w:cs="Tahoma"/>
        </w:rPr>
        <w:t xml:space="preserve"> riferito all’esercizio 202</w:t>
      </w:r>
      <w:r w:rsidR="00694F6F">
        <w:rPr>
          <w:rFonts w:ascii="Tahoma" w:hAnsi="Tahoma" w:cs="Tahoma"/>
        </w:rPr>
        <w:t>2</w:t>
      </w:r>
      <w:r w:rsidR="00B771DE" w:rsidRPr="00B771DE">
        <w:rPr>
          <w:rFonts w:ascii="Tahoma" w:hAnsi="Tahoma" w:cs="Tahoma"/>
        </w:rPr>
        <w:t>, coincidente con l’anno solare e, per gli aspetti programmatori degli investi</w:t>
      </w:r>
      <w:r>
        <w:rPr>
          <w:rFonts w:ascii="Tahoma" w:hAnsi="Tahoma" w:cs="Tahoma"/>
        </w:rPr>
        <w:t>menti, esteso agli esercizi 202</w:t>
      </w:r>
      <w:r w:rsidR="00694F6F">
        <w:rPr>
          <w:rFonts w:ascii="Tahoma" w:hAnsi="Tahoma" w:cs="Tahoma"/>
        </w:rPr>
        <w:t>3 e 2024</w:t>
      </w:r>
      <w:r w:rsidR="00B771DE" w:rsidRPr="00B771DE">
        <w:rPr>
          <w:rFonts w:ascii="Tahoma" w:hAnsi="Tahoma" w:cs="Tahoma"/>
        </w:rPr>
        <w:t>;</w:t>
      </w:r>
    </w:p>
    <w:p w:rsidR="00B771DE" w:rsidRDefault="00B771DE" w:rsidP="00A16614">
      <w:pPr>
        <w:pStyle w:val="Paragrafoelenco"/>
        <w:numPr>
          <w:ilvl w:val="0"/>
          <w:numId w:val="4"/>
        </w:numPr>
        <w:spacing w:line="360" w:lineRule="auto"/>
        <w:jc w:val="both"/>
        <w:rPr>
          <w:rFonts w:ascii="Tahoma" w:hAnsi="Tahoma" w:cs="Tahoma"/>
        </w:rPr>
      </w:pPr>
      <w:r w:rsidRPr="004456C4">
        <w:rPr>
          <w:rFonts w:ascii="Tahoma" w:hAnsi="Tahoma" w:cs="Tahoma"/>
        </w:rPr>
        <w:t>è riferito alla previsione unica ed unitaria dell’andamento dell’azienda ASL AL nel suo complesso;</w:t>
      </w:r>
    </w:p>
    <w:p w:rsidR="00D9050F" w:rsidRDefault="00B771DE" w:rsidP="00D9050F">
      <w:pPr>
        <w:pStyle w:val="Paragrafoelenco"/>
        <w:numPr>
          <w:ilvl w:val="0"/>
          <w:numId w:val="4"/>
        </w:numPr>
        <w:spacing w:line="360" w:lineRule="auto"/>
        <w:jc w:val="both"/>
        <w:rPr>
          <w:rFonts w:ascii="Tahoma" w:hAnsi="Tahoma" w:cs="Tahoma"/>
        </w:rPr>
      </w:pPr>
      <w:r w:rsidRPr="004456C4">
        <w:rPr>
          <w:rFonts w:ascii="Tahoma" w:hAnsi="Tahoma" w:cs="Tahoma"/>
        </w:rPr>
        <w:t>comprende gli obiettivi e le finalità di gestione riconducibili all’azienda ASL AL, in ossequio al principio di universalità;</w:t>
      </w:r>
    </w:p>
    <w:p w:rsidR="004456C4"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entrate sono previste al lordo della spese sostenute per la riscossione e, parimenti, le spese sono iscrit</w:t>
      </w:r>
      <w:r w:rsidR="00D9050F">
        <w:rPr>
          <w:rFonts w:ascii="Tahoma" w:hAnsi="Tahoma" w:cs="Tahoma"/>
        </w:rPr>
        <w:t>te al lordo delle c</w:t>
      </w:r>
      <w:r w:rsidRPr="004456C4">
        <w:rPr>
          <w:rFonts w:ascii="Tahoma" w:hAnsi="Tahoma" w:cs="Tahoma"/>
        </w:rPr>
        <w:t>orrelate entrate, senza compensazioni di partite;</w:t>
      </w:r>
    </w:p>
    <w:p w:rsidR="00EE0C6B"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previsioni, ed in generale le valutazioni a contenuto economico- finanziario sono state iscritte sulla base di parametri di riferimento forniti dalla Regione Piemonte (quota</w:t>
      </w:r>
      <w:r w:rsidR="00D9050F">
        <w:rPr>
          <w:rFonts w:ascii="Tahoma" w:hAnsi="Tahoma" w:cs="Tahoma"/>
        </w:rPr>
        <w:t xml:space="preserve"> </w:t>
      </w:r>
      <w:r w:rsidRPr="004456C4">
        <w:rPr>
          <w:rFonts w:ascii="Tahoma" w:hAnsi="Tahoma" w:cs="Tahoma"/>
        </w:rPr>
        <w:t xml:space="preserve">FSR, valori di mobilità, costi rilevati a livello regionale, ecc.), per le voci messe a disposizione a tale riguardo, e dell’analisi di tipo storico e programmatico sulla base dei dati aziendali </w:t>
      </w:r>
      <w:r w:rsidR="00EE0C6B">
        <w:rPr>
          <w:rFonts w:ascii="Tahoma" w:hAnsi="Tahoma" w:cs="Tahoma"/>
        </w:rPr>
        <w:t>rilevati;</w:t>
      </w:r>
    </w:p>
    <w:p w:rsidR="00EE0C6B" w:rsidRDefault="00EE0C6B" w:rsidP="00A16614">
      <w:pPr>
        <w:pStyle w:val="Paragrafoelenco"/>
        <w:numPr>
          <w:ilvl w:val="0"/>
          <w:numId w:val="4"/>
        </w:numPr>
        <w:spacing w:line="360" w:lineRule="auto"/>
        <w:jc w:val="both"/>
        <w:rPr>
          <w:rFonts w:ascii="Tahoma" w:hAnsi="Tahoma" w:cs="Tahoma"/>
        </w:rPr>
      </w:pPr>
      <w:r>
        <w:rPr>
          <w:rFonts w:ascii="Tahoma" w:hAnsi="Tahoma" w:cs="Tahoma"/>
        </w:rPr>
        <w:t>la classificazione delle voci, avvenuta sulla base dei conti di contabilità regionale, è stata ricondotta ai conti ministeriali secondo quanto previsto dalla procedura informatica regionale gestita da CSI Piemonte;</w:t>
      </w:r>
    </w:p>
    <w:p w:rsidR="00B771DE" w:rsidRDefault="00EE0C6B" w:rsidP="00A16614">
      <w:pPr>
        <w:pStyle w:val="Paragrafoelenco"/>
        <w:numPr>
          <w:ilvl w:val="0"/>
          <w:numId w:val="4"/>
        </w:numPr>
        <w:spacing w:line="360" w:lineRule="auto"/>
        <w:jc w:val="both"/>
        <w:rPr>
          <w:rFonts w:ascii="Tahoma" w:hAnsi="Tahoma" w:cs="Tahoma"/>
        </w:rPr>
      </w:pPr>
      <w:r>
        <w:rPr>
          <w:rFonts w:ascii="Tahoma" w:hAnsi="Tahoma" w:cs="Tahoma"/>
        </w:rPr>
        <w:lastRenderedPageBreak/>
        <w:t>in considerazione dell’</w:t>
      </w:r>
      <w:r w:rsidR="00B069CD">
        <w:rPr>
          <w:rFonts w:ascii="Tahoma" w:hAnsi="Tahoma" w:cs="Tahoma"/>
        </w:rPr>
        <w:t>esplicita formulazione contenuta nei documenti regionali sopra citati, si è derogato al generale principio di equilibrio di bilancio in conseguenza dell’iscrizione a costo di tutte le voci riferibili all’esercizio considerato, comprese quelle non oggetto di specifico finanziamento ma per le quali veniva richiesta l’iscrizione delle previsioni di costo</w:t>
      </w:r>
      <w:r w:rsidR="00A16614">
        <w:rPr>
          <w:rFonts w:ascii="Tahoma" w:hAnsi="Tahoma" w:cs="Tahoma"/>
        </w:rPr>
        <w:t xml:space="preserve"> a fronte di un rinvio ad un successivo provvedimento per la relativa copertura</w:t>
      </w:r>
      <w:r w:rsidR="00B069CD">
        <w:rPr>
          <w:rFonts w:ascii="Tahoma" w:hAnsi="Tahoma" w:cs="Tahoma"/>
        </w:rPr>
        <w:t xml:space="preserve">, </w:t>
      </w:r>
      <w:r w:rsidR="00A16614">
        <w:rPr>
          <w:rFonts w:ascii="Tahoma" w:hAnsi="Tahoma" w:cs="Tahoma"/>
        </w:rPr>
        <w:t>e soltanto delle voci di ricavo espressamente assegnate;</w:t>
      </w:r>
    </w:p>
    <w:p w:rsidR="00A16614" w:rsidRDefault="00A16614" w:rsidP="00A16614">
      <w:pPr>
        <w:pStyle w:val="Paragrafoelenco"/>
        <w:numPr>
          <w:ilvl w:val="0"/>
          <w:numId w:val="4"/>
        </w:numPr>
        <w:spacing w:line="360" w:lineRule="auto"/>
        <w:jc w:val="both"/>
        <w:rPr>
          <w:rFonts w:ascii="Tahoma" w:hAnsi="Tahoma" w:cs="Tahoma"/>
        </w:rPr>
      </w:pPr>
      <w:r>
        <w:rPr>
          <w:rFonts w:ascii="Tahoma" w:hAnsi="Tahoma" w:cs="Tahoma"/>
        </w:rPr>
        <w:t>la formulazione della previsione è stata effettuata nel rispetto del principio di competenza economica delle diverse operazioni ed eventi previsti;</w:t>
      </w:r>
    </w:p>
    <w:p w:rsidR="00A16614" w:rsidRDefault="00A16614" w:rsidP="00A16614">
      <w:pPr>
        <w:pStyle w:val="Paragrafoelenco"/>
        <w:numPr>
          <w:ilvl w:val="0"/>
          <w:numId w:val="4"/>
        </w:numPr>
        <w:spacing w:line="360" w:lineRule="auto"/>
        <w:jc w:val="both"/>
        <w:rPr>
          <w:rFonts w:ascii="Tahoma" w:hAnsi="Tahoma" w:cs="Tahoma"/>
        </w:rPr>
      </w:pPr>
      <w:proofErr w:type="gramStart"/>
      <w:r>
        <w:rPr>
          <w:rFonts w:ascii="Tahoma" w:hAnsi="Tahoma" w:cs="Tahoma"/>
        </w:rPr>
        <w:t>i</w:t>
      </w:r>
      <w:proofErr w:type="gramEnd"/>
      <w:r>
        <w:rPr>
          <w:rFonts w:ascii="Tahoma" w:hAnsi="Tahoma" w:cs="Tahoma"/>
        </w:rPr>
        <w:t xml:space="preserve"> criteri di valutazione ed analisi delle poste contabili sono stati mantenuti costanti rispetto ai precedenti esercizi.</w:t>
      </w:r>
    </w:p>
    <w:p w:rsidR="00225BF2" w:rsidRDefault="00225BF2" w:rsidP="00225BF2">
      <w:pPr>
        <w:pStyle w:val="Paragrafoelenco"/>
        <w:spacing w:line="360" w:lineRule="auto"/>
        <w:jc w:val="both"/>
        <w:rPr>
          <w:rFonts w:ascii="Tahoma" w:hAnsi="Tahoma" w:cs="Tahoma"/>
        </w:rPr>
      </w:pPr>
    </w:p>
    <w:p w:rsidR="00A16614" w:rsidRPr="00A16614" w:rsidRDefault="00A16614" w:rsidP="00A16614">
      <w:pPr>
        <w:jc w:val="both"/>
        <w:rPr>
          <w:rFonts w:ascii="Tahoma" w:hAnsi="Tahoma" w:cs="Tahoma"/>
          <w:b/>
        </w:rPr>
      </w:pPr>
      <w:r w:rsidRPr="00A16614">
        <w:rPr>
          <w:rFonts w:ascii="Tahoma" w:hAnsi="Tahoma" w:cs="Tahoma"/>
          <w:b/>
        </w:rPr>
        <w:t>Criteri di rilevazione delle voci di ricavo</w:t>
      </w:r>
    </w:p>
    <w:p w:rsidR="00BD1C24" w:rsidRDefault="00A16614" w:rsidP="00A16614">
      <w:pPr>
        <w:spacing w:line="360" w:lineRule="auto"/>
        <w:jc w:val="both"/>
        <w:rPr>
          <w:rFonts w:ascii="Tahoma" w:hAnsi="Tahoma" w:cs="Tahoma"/>
        </w:rPr>
      </w:pPr>
      <w:r>
        <w:rPr>
          <w:rFonts w:ascii="Tahoma" w:hAnsi="Tahoma" w:cs="Tahoma"/>
        </w:rPr>
        <w:t>Per quanto attinente all’iscrizione di ricavi, i valori in esse contenuti sono stati determi</w:t>
      </w:r>
      <w:r w:rsidR="00FC6080">
        <w:rPr>
          <w:rFonts w:ascii="Tahoma" w:hAnsi="Tahoma" w:cs="Tahoma"/>
        </w:rPr>
        <w:t>nati secondo i seguenti criteri.</w:t>
      </w:r>
    </w:p>
    <w:p w:rsidR="00F64324" w:rsidRPr="00A16614" w:rsidRDefault="00F64324" w:rsidP="00A16614">
      <w:pPr>
        <w:spacing w:line="360" w:lineRule="auto"/>
        <w:jc w:val="both"/>
        <w:rPr>
          <w:rFonts w:ascii="Tahoma" w:hAnsi="Tahoma" w:cs="Tahoma"/>
        </w:rPr>
      </w:pPr>
    </w:p>
    <w:p w:rsidR="003154EC" w:rsidRDefault="001A4E25" w:rsidP="00E15A8D">
      <w:pPr>
        <w:jc w:val="both"/>
        <w:rPr>
          <w:rFonts w:ascii="Tahoma" w:hAnsi="Tahoma" w:cs="Tahoma"/>
          <w:b/>
        </w:rPr>
      </w:pPr>
      <w:r w:rsidRPr="00BD1C24">
        <w:rPr>
          <w:rFonts w:ascii="Tahoma" w:hAnsi="Tahoma" w:cs="Tahoma"/>
          <w:b/>
        </w:rPr>
        <w:t xml:space="preserve">Quota FSN </w:t>
      </w:r>
      <w:r w:rsidR="00E72929">
        <w:rPr>
          <w:rFonts w:ascii="Tahoma" w:hAnsi="Tahoma" w:cs="Tahoma"/>
          <w:b/>
        </w:rPr>
        <w:t xml:space="preserve">Indistinto, vincolate e altre entrate </w:t>
      </w:r>
      <w:proofErr w:type="spellStart"/>
      <w:r w:rsidR="00E72929">
        <w:rPr>
          <w:rFonts w:ascii="Tahoma" w:hAnsi="Tahoma" w:cs="Tahoma"/>
          <w:b/>
        </w:rPr>
        <w:t>payback</w:t>
      </w:r>
      <w:proofErr w:type="spellEnd"/>
    </w:p>
    <w:p w:rsidR="001A4E25" w:rsidRDefault="00FC6080" w:rsidP="00E15A8D">
      <w:pPr>
        <w:jc w:val="both"/>
        <w:rPr>
          <w:rFonts w:ascii="Tahoma" w:hAnsi="Tahoma" w:cs="Tahoma"/>
        </w:rPr>
      </w:pPr>
      <w:r>
        <w:rPr>
          <w:rFonts w:ascii="Tahoma" w:hAnsi="Tahoma" w:cs="Tahoma"/>
        </w:rPr>
        <w:t>Le somme iscritte a bilancio come trasferimenti regionali sono state desunte dagli atti e dalle comunicazioni regionali riassunte nella seguente tabella:</w:t>
      </w:r>
    </w:p>
    <w:p w:rsidR="002B6DB8" w:rsidRDefault="002B6DB8" w:rsidP="002B6DB8">
      <w:pPr>
        <w:jc w:val="center"/>
      </w:pPr>
      <w:r>
        <w:fldChar w:fldCharType="begin"/>
      </w:r>
      <w:r>
        <w:instrText xml:space="preserve"> LINK Excel.Sheet.12 "C:\\Users\\farag\\Desktop\\finanziamento 2022 in delibera.xlsx" "Foglio3!R1C2:R41C5" \a \f 4 \h  \* MERGEFORMAT </w:instrText>
      </w:r>
      <w:r>
        <w:fldChar w:fldCharType="separate"/>
      </w:r>
    </w:p>
    <w:tbl>
      <w:tblPr>
        <w:tblW w:w="8900" w:type="dxa"/>
        <w:jc w:val="center"/>
        <w:tblCellMar>
          <w:left w:w="70" w:type="dxa"/>
          <w:right w:w="70" w:type="dxa"/>
        </w:tblCellMar>
        <w:tblLook w:val="04A0" w:firstRow="1" w:lastRow="0" w:firstColumn="1" w:lastColumn="0" w:noHBand="0" w:noVBand="1"/>
      </w:tblPr>
      <w:tblGrid>
        <w:gridCol w:w="3768"/>
        <w:gridCol w:w="1635"/>
        <w:gridCol w:w="1760"/>
        <w:gridCol w:w="1737"/>
      </w:tblGrid>
      <w:tr w:rsidR="002B6DB8" w:rsidRPr="002B6DB8" w:rsidTr="002B6DB8">
        <w:trPr>
          <w:trHeight w:val="600"/>
          <w:jc w:val="center"/>
        </w:trPr>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6DB8" w:rsidRPr="002B6DB8" w:rsidRDefault="002B6DB8" w:rsidP="002B6DB8">
            <w:pPr>
              <w:spacing w:after="0" w:line="240" w:lineRule="auto"/>
              <w:jc w:val="center"/>
              <w:rPr>
                <w:rFonts w:ascii="Calibri" w:eastAsia="Times New Roman" w:hAnsi="Calibri" w:cs="Calibri"/>
                <w:b/>
                <w:bCs/>
                <w:color w:val="000000"/>
                <w:sz w:val="20"/>
                <w:szCs w:val="20"/>
                <w:lang w:eastAsia="it-IT"/>
              </w:rPr>
            </w:pPr>
            <w:r w:rsidRPr="002B6DB8">
              <w:rPr>
                <w:rFonts w:ascii="Calibri" w:eastAsia="Times New Roman" w:hAnsi="Calibri" w:cs="Calibri"/>
                <w:b/>
                <w:bCs/>
                <w:color w:val="000000"/>
                <w:sz w:val="20"/>
                <w:szCs w:val="20"/>
                <w:lang w:eastAsia="it-IT"/>
              </w:rPr>
              <w:t>Tipologia di finanziamento</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2B6DB8" w:rsidRPr="002B6DB8" w:rsidRDefault="002B6DB8" w:rsidP="002B6DB8">
            <w:pPr>
              <w:spacing w:after="0" w:line="240" w:lineRule="auto"/>
              <w:jc w:val="center"/>
              <w:rPr>
                <w:rFonts w:ascii="Calibri" w:eastAsia="Times New Roman" w:hAnsi="Calibri" w:cs="Calibri"/>
                <w:b/>
                <w:bCs/>
                <w:color w:val="000000"/>
                <w:sz w:val="20"/>
                <w:szCs w:val="20"/>
                <w:lang w:eastAsia="it-IT"/>
              </w:rPr>
            </w:pPr>
            <w:r w:rsidRPr="002B6DB8">
              <w:rPr>
                <w:rFonts w:ascii="Calibri" w:eastAsia="Times New Roman" w:hAnsi="Calibri" w:cs="Calibri"/>
                <w:b/>
                <w:bCs/>
                <w:color w:val="000000"/>
                <w:sz w:val="20"/>
                <w:szCs w:val="20"/>
                <w:lang w:eastAsia="it-IT"/>
              </w:rPr>
              <w:t xml:space="preserve"> </w:t>
            </w:r>
            <w:proofErr w:type="gramStart"/>
            <w:r w:rsidRPr="002B6DB8">
              <w:rPr>
                <w:rFonts w:ascii="Calibri" w:eastAsia="Times New Roman" w:hAnsi="Calibri" w:cs="Calibri"/>
                <w:b/>
                <w:bCs/>
                <w:color w:val="000000"/>
                <w:sz w:val="20"/>
                <w:szCs w:val="20"/>
                <w:lang w:eastAsia="it-IT"/>
              </w:rPr>
              <w:t>importo</w:t>
            </w:r>
            <w:proofErr w:type="gramEnd"/>
            <w:r w:rsidRPr="002B6DB8">
              <w:rPr>
                <w:rFonts w:ascii="Calibri" w:eastAsia="Times New Roman" w:hAnsi="Calibri" w:cs="Calibri"/>
                <w:b/>
                <w:bCs/>
                <w:color w:val="000000"/>
                <w:sz w:val="20"/>
                <w:szCs w:val="20"/>
                <w:lang w:eastAsia="it-IT"/>
              </w:rPr>
              <w:t xml:space="preserve"> </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2B6DB8" w:rsidRPr="002B6DB8" w:rsidRDefault="002B6DB8" w:rsidP="002B6DB8">
            <w:pPr>
              <w:spacing w:after="0" w:line="240" w:lineRule="auto"/>
              <w:jc w:val="center"/>
              <w:rPr>
                <w:rFonts w:ascii="Calibri" w:eastAsia="Times New Roman" w:hAnsi="Calibri" w:cs="Calibri"/>
                <w:b/>
                <w:bCs/>
                <w:color w:val="000000"/>
                <w:sz w:val="20"/>
                <w:szCs w:val="20"/>
                <w:lang w:eastAsia="it-IT"/>
              </w:rPr>
            </w:pPr>
            <w:r w:rsidRPr="002B6DB8">
              <w:rPr>
                <w:rFonts w:ascii="Calibri" w:eastAsia="Times New Roman" w:hAnsi="Calibri" w:cs="Calibri"/>
                <w:b/>
                <w:bCs/>
                <w:color w:val="000000"/>
                <w:sz w:val="20"/>
                <w:szCs w:val="20"/>
                <w:lang w:eastAsia="it-IT"/>
              </w:rPr>
              <w:t xml:space="preserve"> </w:t>
            </w:r>
            <w:proofErr w:type="gramStart"/>
            <w:r w:rsidRPr="002B6DB8">
              <w:rPr>
                <w:rFonts w:ascii="Calibri" w:eastAsia="Times New Roman" w:hAnsi="Calibri" w:cs="Calibri"/>
                <w:b/>
                <w:bCs/>
                <w:color w:val="000000"/>
                <w:sz w:val="20"/>
                <w:szCs w:val="20"/>
                <w:lang w:eastAsia="it-IT"/>
              </w:rPr>
              <w:t>fonte</w:t>
            </w:r>
            <w:proofErr w:type="gramEnd"/>
            <w:r w:rsidRPr="002B6DB8">
              <w:rPr>
                <w:rFonts w:ascii="Calibri" w:eastAsia="Times New Roman" w:hAnsi="Calibri" w:cs="Calibri"/>
                <w:b/>
                <w:bCs/>
                <w:color w:val="000000"/>
                <w:sz w:val="20"/>
                <w:szCs w:val="20"/>
                <w:lang w:eastAsia="it-IT"/>
              </w:rPr>
              <w:t xml:space="preserve"> </w:t>
            </w:r>
          </w:p>
        </w:tc>
      </w:tr>
      <w:tr w:rsidR="002B6DB8" w:rsidRPr="002B6DB8" w:rsidTr="002B6DB8">
        <w:trPr>
          <w:trHeight w:val="600"/>
          <w:jc w:val="center"/>
        </w:trPr>
        <w:tc>
          <w:tcPr>
            <w:tcW w:w="5403" w:type="dxa"/>
            <w:gridSpan w:val="2"/>
            <w:tcBorders>
              <w:top w:val="nil"/>
              <w:left w:val="single" w:sz="4" w:space="0" w:color="000000"/>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lang w:eastAsia="it-IT"/>
              </w:rPr>
            </w:pPr>
            <w:r w:rsidRPr="002B6DB8">
              <w:rPr>
                <w:rFonts w:ascii="Calibri" w:eastAsia="Times New Roman" w:hAnsi="Calibri" w:cs="Calibri"/>
                <w:color w:val="000000"/>
                <w:lang w:eastAsia="it-IT"/>
              </w:rPr>
              <w:t>Fondo Sanitario indistinto, Finalizzato, e premiale</w:t>
            </w:r>
          </w:p>
        </w:tc>
        <w:tc>
          <w:tcPr>
            <w:tcW w:w="1760" w:type="dxa"/>
            <w:tcBorders>
              <w:top w:val="nil"/>
              <w:left w:val="nil"/>
              <w:bottom w:val="single" w:sz="4" w:space="0" w:color="000000"/>
              <w:right w:val="nil"/>
            </w:tcBorders>
            <w:shd w:val="clear" w:color="000000" w:fill="D9D9D9"/>
            <w:noWrap/>
            <w:vAlign w:val="center"/>
            <w:hideMark/>
          </w:tcPr>
          <w:p w:rsidR="002B6DB8" w:rsidRPr="002B6DB8" w:rsidRDefault="002B6DB8" w:rsidP="002B6DB8">
            <w:pPr>
              <w:spacing w:after="0" w:line="240" w:lineRule="auto"/>
              <w:jc w:val="right"/>
              <w:rPr>
                <w:rFonts w:ascii="Calibri" w:eastAsia="Times New Roman" w:hAnsi="Calibri" w:cs="Calibri"/>
                <w:color w:val="000000"/>
                <w:lang w:eastAsia="it-IT"/>
              </w:rPr>
            </w:pPr>
            <w:r>
              <w:rPr>
                <w:rFonts w:ascii="Calibri" w:eastAsia="Times New Roman" w:hAnsi="Calibri" w:cs="Calibri"/>
                <w:color w:val="000000"/>
                <w:lang w:eastAsia="it-IT"/>
              </w:rPr>
              <w:t>772.711.914,00</w:t>
            </w:r>
          </w:p>
        </w:tc>
        <w:tc>
          <w:tcPr>
            <w:tcW w:w="1737" w:type="dxa"/>
            <w:tcBorders>
              <w:top w:val="nil"/>
              <w:left w:val="nil"/>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D.G.R. n..2 - </w:t>
            </w:r>
            <w:proofErr w:type="gramStart"/>
            <w:r w:rsidRPr="002B6DB8">
              <w:rPr>
                <w:rFonts w:ascii="Calibri" w:eastAsia="Times New Roman" w:hAnsi="Calibri" w:cs="Calibri"/>
                <w:color w:val="000000"/>
                <w:sz w:val="16"/>
                <w:szCs w:val="16"/>
                <w:lang w:eastAsia="it-IT"/>
              </w:rPr>
              <w:t>4147  del</w:t>
            </w:r>
            <w:proofErr w:type="gramEnd"/>
            <w:r w:rsidRPr="002B6DB8">
              <w:rPr>
                <w:rFonts w:ascii="Calibri" w:eastAsia="Times New Roman" w:hAnsi="Calibri" w:cs="Calibri"/>
                <w:color w:val="000000"/>
                <w:sz w:val="16"/>
                <w:szCs w:val="16"/>
                <w:lang w:eastAsia="it-IT"/>
              </w:rPr>
              <w:t xml:space="preserve"> 24 novembre 2021 </w:t>
            </w:r>
          </w:p>
        </w:tc>
      </w:tr>
      <w:tr w:rsidR="002B6DB8" w:rsidRPr="002B6DB8" w:rsidTr="002B6DB8">
        <w:trPr>
          <w:trHeight w:val="300"/>
          <w:jc w:val="center"/>
        </w:trPr>
        <w:tc>
          <w:tcPr>
            <w:tcW w:w="3768"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i/>
                <w:iCs/>
                <w:color w:val="000000"/>
                <w:lang w:eastAsia="it-IT"/>
              </w:rPr>
            </w:pPr>
            <w:proofErr w:type="gramStart"/>
            <w:r w:rsidRPr="002B6DB8">
              <w:rPr>
                <w:rFonts w:ascii="Calibri" w:eastAsia="Times New Roman" w:hAnsi="Calibri" w:cs="Calibri"/>
                <w:i/>
                <w:iCs/>
                <w:color w:val="000000"/>
                <w:lang w:eastAsia="it-IT"/>
              </w:rPr>
              <w:t>così</w:t>
            </w:r>
            <w:proofErr w:type="gramEnd"/>
            <w:r w:rsidRPr="002B6DB8">
              <w:rPr>
                <w:rFonts w:ascii="Calibri" w:eastAsia="Times New Roman" w:hAnsi="Calibri" w:cs="Calibri"/>
                <w:i/>
                <w:iCs/>
                <w:color w:val="000000"/>
                <w:lang w:eastAsia="it-IT"/>
              </w:rPr>
              <w:t xml:space="preserve"> dettagliato:</w:t>
            </w: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i/>
                <w:iCs/>
                <w:color w:val="000000"/>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450"/>
          <w:jc w:val="center"/>
        </w:trPr>
        <w:tc>
          <w:tcPr>
            <w:tcW w:w="3768" w:type="dxa"/>
            <w:tcBorders>
              <w:top w:val="single" w:sz="4" w:space="0" w:color="auto"/>
              <w:left w:val="nil"/>
              <w:bottom w:val="single" w:sz="4" w:space="0" w:color="auto"/>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sz w:val="18"/>
                <w:szCs w:val="18"/>
                <w:lang w:eastAsia="it-IT"/>
              </w:rPr>
            </w:pPr>
            <w:r w:rsidRPr="002B6DB8">
              <w:rPr>
                <w:rFonts w:ascii="Calibri" w:eastAsia="Times New Roman" w:hAnsi="Calibri" w:cs="Calibri"/>
                <w:sz w:val="18"/>
                <w:szCs w:val="18"/>
                <w:lang w:eastAsia="it-IT"/>
              </w:rPr>
              <w:t xml:space="preserve">Finanziamento corrente </w:t>
            </w:r>
            <w:proofErr w:type="spellStart"/>
            <w:r w:rsidRPr="002B6DB8">
              <w:rPr>
                <w:rFonts w:ascii="Calibri" w:eastAsia="Times New Roman" w:hAnsi="Calibri" w:cs="Calibri"/>
                <w:sz w:val="18"/>
                <w:szCs w:val="18"/>
                <w:lang w:eastAsia="it-IT"/>
              </w:rPr>
              <w:t>indist.FSR</w:t>
            </w:r>
            <w:proofErr w:type="spellEnd"/>
            <w:r w:rsidRPr="002B6DB8">
              <w:rPr>
                <w:rFonts w:ascii="Calibri" w:eastAsia="Times New Roman" w:hAnsi="Calibri" w:cs="Calibri"/>
                <w:sz w:val="18"/>
                <w:szCs w:val="18"/>
                <w:lang w:eastAsia="it-IT"/>
              </w:rPr>
              <w:t xml:space="preserve"> 2021</w:t>
            </w:r>
          </w:p>
        </w:tc>
        <w:tc>
          <w:tcPr>
            <w:tcW w:w="1635" w:type="dxa"/>
            <w:tcBorders>
              <w:top w:val="single" w:sz="4" w:space="0" w:color="auto"/>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60" w:type="dxa"/>
            <w:tcBorders>
              <w:top w:val="single" w:sz="4" w:space="0" w:color="auto"/>
              <w:left w:val="nil"/>
              <w:bottom w:val="single" w:sz="4" w:space="0" w:color="auto"/>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744.738.183</w:t>
            </w:r>
          </w:p>
        </w:tc>
        <w:tc>
          <w:tcPr>
            <w:tcW w:w="1737" w:type="dxa"/>
            <w:tcBorders>
              <w:top w:val="single" w:sz="4" w:space="0" w:color="auto"/>
              <w:left w:val="nil"/>
              <w:bottom w:val="single" w:sz="4" w:space="0" w:color="auto"/>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30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i/>
                <w:iCs/>
                <w:sz w:val="18"/>
                <w:szCs w:val="18"/>
                <w:lang w:eastAsia="it-IT"/>
              </w:rPr>
            </w:pPr>
            <w:proofErr w:type="gramStart"/>
            <w:r w:rsidRPr="002B6DB8">
              <w:rPr>
                <w:rFonts w:ascii="Calibri" w:eastAsia="Times New Roman" w:hAnsi="Calibri" w:cs="Calibri"/>
                <w:i/>
                <w:iCs/>
                <w:sz w:val="18"/>
                <w:szCs w:val="18"/>
                <w:lang w:eastAsia="it-IT"/>
              </w:rPr>
              <w:t>comprensivo</w:t>
            </w:r>
            <w:proofErr w:type="gramEnd"/>
            <w:r w:rsidRPr="002B6DB8">
              <w:rPr>
                <w:rFonts w:ascii="Calibri" w:eastAsia="Times New Roman" w:hAnsi="Calibri" w:cs="Calibri"/>
                <w:i/>
                <w:iCs/>
                <w:sz w:val="18"/>
                <w:szCs w:val="18"/>
                <w:lang w:eastAsia="it-IT"/>
              </w:rPr>
              <w:t xml:space="preserve"> di:</w:t>
            </w: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i/>
                <w:iCs/>
                <w:sz w:val="18"/>
                <w:szCs w:val="18"/>
                <w:lang w:eastAsia="it-IT"/>
              </w:rPr>
            </w:pPr>
          </w:p>
        </w:tc>
        <w:tc>
          <w:tcPr>
            <w:tcW w:w="1760"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 </w:t>
            </w:r>
          </w:p>
        </w:tc>
        <w:tc>
          <w:tcPr>
            <w:tcW w:w="1737"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 </w:t>
            </w:r>
          </w:p>
        </w:tc>
      </w:tr>
      <w:tr w:rsidR="002B6DB8" w:rsidRPr="002B6DB8" w:rsidTr="002B6DB8">
        <w:trPr>
          <w:trHeight w:val="45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r w:rsidRPr="002B6DB8">
              <w:rPr>
                <w:rFonts w:ascii="Calibri" w:eastAsia="Times New Roman" w:hAnsi="Calibri" w:cs="Calibri"/>
                <w:i/>
                <w:iCs/>
                <w:color w:val="000000"/>
                <w:sz w:val="16"/>
                <w:szCs w:val="16"/>
                <w:lang w:eastAsia="it-IT"/>
              </w:rPr>
              <w:t>Incremento FSR Indistinto per quota capitaria secca (Fonte Istat 2020)</w:t>
            </w:r>
          </w:p>
        </w:tc>
        <w:tc>
          <w:tcPr>
            <w:tcW w:w="1635" w:type="dxa"/>
            <w:tcBorders>
              <w:top w:val="single" w:sz="4" w:space="0" w:color="000000"/>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7.128.295</w:t>
            </w:r>
          </w:p>
        </w:tc>
        <w:tc>
          <w:tcPr>
            <w:tcW w:w="1760"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 </w:t>
            </w:r>
          </w:p>
        </w:tc>
        <w:tc>
          <w:tcPr>
            <w:tcW w:w="1737"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 </w:t>
            </w:r>
          </w:p>
        </w:tc>
      </w:tr>
      <w:tr w:rsidR="002B6DB8" w:rsidRPr="002B6DB8" w:rsidTr="002B6DB8">
        <w:trPr>
          <w:trHeight w:val="45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r w:rsidRPr="002B6DB8">
              <w:rPr>
                <w:rFonts w:ascii="Calibri" w:eastAsia="Times New Roman" w:hAnsi="Calibri" w:cs="Calibri"/>
                <w:i/>
                <w:iCs/>
                <w:color w:val="000000"/>
                <w:sz w:val="16"/>
                <w:szCs w:val="16"/>
                <w:lang w:eastAsia="it-IT"/>
              </w:rPr>
              <w:t>SPESA IMPUTABILE ALL'ABOLIZIONE DELLA QUOTA FISSA PER RICETTA AMBULATORIALE 2021</w:t>
            </w:r>
          </w:p>
        </w:tc>
        <w:tc>
          <w:tcPr>
            <w:tcW w:w="1635" w:type="dxa"/>
            <w:tcBorders>
              <w:top w:val="nil"/>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5.268.336</w:t>
            </w:r>
          </w:p>
        </w:tc>
        <w:tc>
          <w:tcPr>
            <w:tcW w:w="1760"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 </w:t>
            </w:r>
          </w:p>
        </w:tc>
        <w:tc>
          <w:tcPr>
            <w:tcW w:w="1737"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 </w:t>
            </w:r>
          </w:p>
        </w:tc>
      </w:tr>
      <w:tr w:rsidR="002B6DB8" w:rsidRPr="002B6DB8" w:rsidTr="002B6DB8">
        <w:trPr>
          <w:trHeight w:val="45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r w:rsidRPr="002B6DB8">
              <w:rPr>
                <w:rFonts w:ascii="Calibri" w:eastAsia="Times New Roman" w:hAnsi="Calibri" w:cs="Calibri"/>
                <w:i/>
                <w:iCs/>
                <w:color w:val="000000"/>
                <w:sz w:val="16"/>
                <w:szCs w:val="16"/>
                <w:lang w:eastAsia="it-IT"/>
              </w:rPr>
              <w:t>Quota per il Gioco d'azzardo (art. 1, c. 133, L. 190/2014)</w:t>
            </w:r>
          </w:p>
        </w:tc>
        <w:tc>
          <w:tcPr>
            <w:tcW w:w="1635" w:type="dxa"/>
            <w:tcBorders>
              <w:top w:val="nil"/>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367.191</w:t>
            </w:r>
          </w:p>
        </w:tc>
        <w:tc>
          <w:tcPr>
            <w:tcW w:w="1760"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 </w:t>
            </w:r>
          </w:p>
        </w:tc>
        <w:tc>
          <w:tcPr>
            <w:tcW w:w="1737"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 </w:t>
            </w:r>
          </w:p>
        </w:tc>
      </w:tr>
      <w:tr w:rsidR="002B6DB8" w:rsidRPr="002B6DB8" w:rsidTr="002B6DB8">
        <w:trPr>
          <w:trHeight w:val="48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color w:val="FFFFFF"/>
                <w:sz w:val="18"/>
                <w:szCs w:val="18"/>
                <w:lang w:eastAsia="it-IT"/>
              </w:rPr>
            </w:pPr>
            <w:r w:rsidRPr="002B6DB8">
              <w:rPr>
                <w:rFonts w:ascii="Calibri" w:eastAsia="Times New Roman" w:hAnsi="Calibri" w:cs="Calibri"/>
                <w:color w:val="000000"/>
                <w:sz w:val="18"/>
                <w:szCs w:val="18"/>
                <w:lang w:eastAsia="it-IT"/>
              </w:rPr>
              <w:t xml:space="preserve">Finanziamento per funzione DEA/PS presidi ospedalieri </w:t>
            </w:r>
            <w:proofErr w:type="spellStart"/>
            <w:r w:rsidRPr="002B6DB8">
              <w:rPr>
                <w:rFonts w:ascii="Calibri" w:eastAsia="Times New Roman" w:hAnsi="Calibri" w:cs="Calibri"/>
                <w:color w:val="000000"/>
                <w:sz w:val="18"/>
                <w:szCs w:val="18"/>
                <w:lang w:eastAsia="it-IT"/>
              </w:rPr>
              <w:t>asl</w:t>
            </w:r>
            <w:proofErr w:type="spellEnd"/>
          </w:p>
        </w:tc>
        <w:tc>
          <w:tcPr>
            <w:tcW w:w="1635" w:type="dxa"/>
            <w:tcBorders>
              <w:top w:val="nil"/>
              <w:left w:val="nil"/>
              <w:bottom w:val="single" w:sz="4" w:space="0" w:color="000000"/>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60" w:type="dxa"/>
            <w:tcBorders>
              <w:top w:val="single" w:sz="4" w:space="0" w:color="000000"/>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25.406.478</w:t>
            </w:r>
          </w:p>
        </w:tc>
        <w:tc>
          <w:tcPr>
            <w:tcW w:w="1737" w:type="dxa"/>
            <w:tcBorders>
              <w:top w:val="single" w:sz="4" w:space="0" w:color="000000"/>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48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sz w:val="18"/>
                <w:szCs w:val="18"/>
                <w:lang w:eastAsia="it-IT"/>
              </w:rPr>
            </w:pPr>
            <w:proofErr w:type="gramStart"/>
            <w:r w:rsidRPr="002B6DB8">
              <w:rPr>
                <w:rFonts w:ascii="Calibri" w:eastAsia="Times New Roman" w:hAnsi="Calibri" w:cs="Calibri"/>
                <w:sz w:val="18"/>
                <w:szCs w:val="18"/>
                <w:lang w:eastAsia="it-IT"/>
              </w:rPr>
              <w:t>Finanziamento  Emergenza</w:t>
            </w:r>
            <w:proofErr w:type="gramEnd"/>
            <w:r w:rsidRPr="002B6DB8">
              <w:rPr>
                <w:rFonts w:ascii="Calibri" w:eastAsia="Times New Roman" w:hAnsi="Calibri" w:cs="Calibri"/>
                <w:sz w:val="18"/>
                <w:szCs w:val="18"/>
                <w:lang w:eastAsia="it-IT"/>
              </w:rPr>
              <w:t xml:space="preserve"> sanitaria Territoriale 118 2021</w:t>
            </w:r>
          </w:p>
        </w:tc>
        <w:tc>
          <w:tcPr>
            <w:tcW w:w="1635" w:type="dxa"/>
            <w:tcBorders>
              <w:top w:val="nil"/>
              <w:left w:val="nil"/>
              <w:bottom w:val="single" w:sz="4" w:space="0" w:color="000000"/>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60" w:type="dxa"/>
            <w:tcBorders>
              <w:top w:val="nil"/>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379.884</w:t>
            </w:r>
          </w:p>
        </w:tc>
        <w:tc>
          <w:tcPr>
            <w:tcW w:w="1737" w:type="dxa"/>
            <w:tcBorders>
              <w:top w:val="nil"/>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48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sz w:val="18"/>
                <w:szCs w:val="18"/>
                <w:lang w:eastAsia="it-IT"/>
              </w:rPr>
            </w:pPr>
            <w:r w:rsidRPr="002B6DB8">
              <w:rPr>
                <w:rFonts w:ascii="Calibri" w:eastAsia="Times New Roman" w:hAnsi="Calibri" w:cs="Calibri"/>
                <w:sz w:val="18"/>
                <w:szCs w:val="18"/>
                <w:lang w:eastAsia="it-IT"/>
              </w:rPr>
              <w:t>Finanziamento FSR per spese finalizzate regionali 2021</w:t>
            </w:r>
          </w:p>
        </w:tc>
        <w:tc>
          <w:tcPr>
            <w:tcW w:w="1635" w:type="dxa"/>
            <w:tcBorders>
              <w:top w:val="nil"/>
              <w:left w:val="nil"/>
              <w:bottom w:val="single" w:sz="4" w:space="0" w:color="000000"/>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60" w:type="dxa"/>
            <w:tcBorders>
              <w:top w:val="nil"/>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2.187.368</w:t>
            </w:r>
          </w:p>
        </w:tc>
        <w:tc>
          <w:tcPr>
            <w:tcW w:w="1737" w:type="dxa"/>
            <w:tcBorders>
              <w:top w:val="nil"/>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300"/>
          <w:jc w:val="center"/>
        </w:trPr>
        <w:tc>
          <w:tcPr>
            <w:tcW w:w="3768" w:type="dxa"/>
            <w:tcBorders>
              <w:top w:val="nil"/>
              <w:left w:val="nil"/>
              <w:bottom w:val="nil"/>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i/>
                <w:iCs/>
                <w:sz w:val="18"/>
                <w:szCs w:val="18"/>
                <w:lang w:eastAsia="it-IT"/>
              </w:rPr>
            </w:pPr>
            <w:proofErr w:type="gramStart"/>
            <w:r w:rsidRPr="002B6DB8">
              <w:rPr>
                <w:rFonts w:ascii="Calibri" w:eastAsia="Times New Roman" w:hAnsi="Calibri" w:cs="Calibri"/>
                <w:i/>
                <w:iCs/>
                <w:sz w:val="18"/>
                <w:szCs w:val="18"/>
                <w:lang w:eastAsia="it-IT"/>
              </w:rPr>
              <w:t>così</w:t>
            </w:r>
            <w:proofErr w:type="gramEnd"/>
            <w:r w:rsidRPr="002B6DB8">
              <w:rPr>
                <w:rFonts w:ascii="Calibri" w:eastAsia="Times New Roman" w:hAnsi="Calibri" w:cs="Calibri"/>
                <w:i/>
                <w:iCs/>
                <w:sz w:val="18"/>
                <w:szCs w:val="18"/>
                <w:lang w:eastAsia="it-IT"/>
              </w:rPr>
              <w:t xml:space="preserve"> dettagliate:</w:t>
            </w: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i/>
                <w:iCs/>
                <w:sz w:val="18"/>
                <w:szCs w:val="18"/>
                <w:lang w:eastAsia="it-IT"/>
              </w:rPr>
            </w:pPr>
          </w:p>
        </w:tc>
        <w:tc>
          <w:tcPr>
            <w:tcW w:w="1760"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color w:val="000000"/>
                <w:sz w:val="16"/>
                <w:szCs w:val="16"/>
                <w:lang w:eastAsia="it-IT"/>
              </w:rPr>
            </w:pPr>
            <w:r w:rsidRPr="002B6DB8">
              <w:rPr>
                <w:rFonts w:ascii="Arial2" w:eastAsia="Times New Roman" w:hAnsi="Arial2" w:cs="Calibri"/>
                <w:color w:val="000000"/>
                <w:sz w:val="16"/>
                <w:szCs w:val="16"/>
                <w:lang w:eastAsia="it-IT"/>
              </w:rPr>
              <w:t> </w:t>
            </w:r>
          </w:p>
        </w:tc>
        <w:tc>
          <w:tcPr>
            <w:tcW w:w="1737" w:type="dxa"/>
            <w:tcBorders>
              <w:top w:val="nil"/>
              <w:left w:val="nil"/>
              <w:bottom w:val="nil"/>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 </w:t>
            </w:r>
          </w:p>
        </w:tc>
      </w:tr>
      <w:tr w:rsidR="002B6DB8" w:rsidRPr="002B6DB8" w:rsidTr="002B6DB8">
        <w:trPr>
          <w:trHeight w:val="450"/>
          <w:jc w:val="center"/>
        </w:trPr>
        <w:tc>
          <w:tcPr>
            <w:tcW w:w="3768" w:type="dxa"/>
            <w:tcBorders>
              <w:top w:val="single" w:sz="4" w:space="0" w:color="000000"/>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r w:rsidRPr="002B6DB8">
              <w:rPr>
                <w:rFonts w:ascii="Calibri" w:eastAsia="Times New Roman" w:hAnsi="Calibri" w:cs="Calibri"/>
                <w:i/>
                <w:iCs/>
                <w:color w:val="000000"/>
                <w:sz w:val="16"/>
                <w:szCs w:val="16"/>
                <w:lang w:eastAsia="it-IT"/>
              </w:rPr>
              <w:t xml:space="preserve"> Rimborsi oneri processi assunzioni </w:t>
            </w:r>
          </w:p>
        </w:tc>
        <w:tc>
          <w:tcPr>
            <w:tcW w:w="1635" w:type="dxa"/>
            <w:tcBorders>
              <w:top w:val="single" w:sz="4" w:space="0" w:color="000000"/>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762.619</w:t>
            </w:r>
          </w:p>
        </w:tc>
        <w:tc>
          <w:tcPr>
            <w:tcW w:w="1760" w:type="dxa"/>
            <w:tcBorders>
              <w:top w:val="single" w:sz="4" w:space="0" w:color="000000"/>
              <w:left w:val="nil"/>
              <w:bottom w:val="single" w:sz="4" w:space="0" w:color="000000"/>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single" w:sz="4" w:space="0" w:color="000000"/>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45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r w:rsidRPr="002B6DB8">
              <w:rPr>
                <w:rFonts w:ascii="Calibri" w:eastAsia="Times New Roman" w:hAnsi="Calibri" w:cs="Calibri"/>
                <w:i/>
                <w:iCs/>
                <w:color w:val="000000"/>
                <w:sz w:val="16"/>
                <w:szCs w:val="16"/>
                <w:lang w:eastAsia="it-IT"/>
              </w:rPr>
              <w:lastRenderedPageBreak/>
              <w:t xml:space="preserve"> Rimborso spesa vaccini </w:t>
            </w:r>
          </w:p>
        </w:tc>
        <w:tc>
          <w:tcPr>
            <w:tcW w:w="1635" w:type="dxa"/>
            <w:tcBorders>
              <w:top w:val="nil"/>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1.296.368</w:t>
            </w:r>
          </w:p>
        </w:tc>
        <w:tc>
          <w:tcPr>
            <w:tcW w:w="1760" w:type="dxa"/>
            <w:tcBorders>
              <w:top w:val="nil"/>
              <w:left w:val="nil"/>
              <w:bottom w:val="single" w:sz="4" w:space="0" w:color="000000"/>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450"/>
          <w:jc w:val="center"/>
        </w:trPr>
        <w:tc>
          <w:tcPr>
            <w:tcW w:w="3768" w:type="dxa"/>
            <w:tcBorders>
              <w:top w:val="nil"/>
              <w:left w:val="nil"/>
              <w:bottom w:val="single" w:sz="4" w:space="0" w:color="000000"/>
              <w:right w:val="nil"/>
            </w:tcBorders>
            <w:shd w:val="clear" w:color="auto" w:fill="auto"/>
            <w:vAlign w:val="center"/>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r w:rsidRPr="002B6DB8">
              <w:rPr>
                <w:rFonts w:ascii="Calibri" w:eastAsia="Times New Roman" w:hAnsi="Calibri" w:cs="Calibri"/>
                <w:i/>
                <w:iCs/>
                <w:color w:val="000000"/>
                <w:sz w:val="16"/>
                <w:szCs w:val="16"/>
                <w:lang w:eastAsia="it-IT"/>
              </w:rPr>
              <w:t xml:space="preserve"> Autismo </w:t>
            </w:r>
          </w:p>
        </w:tc>
        <w:tc>
          <w:tcPr>
            <w:tcW w:w="1635" w:type="dxa"/>
            <w:tcBorders>
              <w:top w:val="nil"/>
              <w:left w:val="nil"/>
              <w:bottom w:val="single" w:sz="4" w:space="0" w:color="000000"/>
              <w:right w:val="nil"/>
            </w:tcBorders>
            <w:shd w:val="clear" w:color="FFFFFF" w:fill="FFFFFF"/>
            <w:noWrap/>
            <w:vAlign w:val="center"/>
            <w:hideMark/>
          </w:tcPr>
          <w:p w:rsidR="002B6DB8" w:rsidRPr="002B6DB8" w:rsidRDefault="002B6DB8" w:rsidP="002B6DB8">
            <w:pPr>
              <w:spacing w:after="0" w:line="240" w:lineRule="auto"/>
              <w:jc w:val="right"/>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128.382</w:t>
            </w:r>
          </w:p>
        </w:tc>
        <w:tc>
          <w:tcPr>
            <w:tcW w:w="1760" w:type="dxa"/>
            <w:tcBorders>
              <w:top w:val="nil"/>
              <w:left w:val="nil"/>
              <w:bottom w:val="single" w:sz="4" w:space="0" w:color="000000"/>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300"/>
          <w:jc w:val="center"/>
        </w:trPr>
        <w:tc>
          <w:tcPr>
            <w:tcW w:w="3768" w:type="dxa"/>
            <w:tcBorders>
              <w:top w:val="nil"/>
              <w:left w:val="nil"/>
              <w:bottom w:val="nil"/>
              <w:right w:val="nil"/>
            </w:tcBorders>
            <w:shd w:val="clear" w:color="auto" w:fill="auto"/>
            <w:vAlign w:val="center"/>
            <w:hideMark/>
          </w:tcPr>
          <w:p w:rsidR="002B6DB8" w:rsidRPr="002B6DB8" w:rsidRDefault="002B6DB8" w:rsidP="002B6DB8">
            <w:pPr>
              <w:spacing w:after="0" w:line="240" w:lineRule="auto"/>
              <w:jc w:val="right"/>
              <w:rPr>
                <w:rFonts w:ascii="Calibri" w:eastAsia="Times New Roman" w:hAnsi="Calibri" w:cs="Calibri"/>
                <w:b/>
                <w:bCs/>
                <w:color w:val="000000"/>
                <w:sz w:val="16"/>
                <w:szCs w:val="16"/>
                <w:lang w:eastAsia="it-IT"/>
              </w:rPr>
            </w:pPr>
            <w:r w:rsidRPr="002B6DB8">
              <w:rPr>
                <w:rFonts w:ascii="Calibri" w:eastAsia="Times New Roman" w:hAnsi="Calibri" w:cs="Calibri"/>
                <w:b/>
                <w:bCs/>
                <w:color w:val="000000"/>
                <w:sz w:val="16"/>
                <w:szCs w:val="16"/>
                <w:lang w:eastAsia="it-IT"/>
              </w:rPr>
              <w:t xml:space="preserve"> </w:t>
            </w:r>
            <w:proofErr w:type="gramStart"/>
            <w:r w:rsidRPr="002B6DB8">
              <w:rPr>
                <w:rFonts w:ascii="Calibri" w:eastAsia="Times New Roman" w:hAnsi="Calibri" w:cs="Calibri"/>
                <w:b/>
                <w:bCs/>
                <w:color w:val="000000"/>
                <w:sz w:val="16"/>
                <w:szCs w:val="16"/>
                <w:lang w:eastAsia="it-IT"/>
              </w:rPr>
              <w:t>totale</w:t>
            </w:r>
            <w:proofErr w:type="gramEnd"/>
            <w:r w:rsidRPr="002B6DB8">
              <w:rPr>
                <w:rFonts w:ascii="Calibri" w:eastAsia="Times New Roman" w:hAnsi="Calibri" w:cs="Calibri"/>
                <w:b/>
                <w:bCs/>
                <w:color w:val="000000"/>
                <w:sz w:val="16"/>
                <w:szCs w:val="16"/>
                <w:lang w:eastAsia="it-IT"/>
              </w:rPr>
              <w:t xml:space="preserve"> voci considerate </w:t>
            </w: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jc w:val="right"/>
              <w:rPr>
                <w:rFonts w:ascii="Calibri" w:eastAsia="Times New Roman" w:hAnsi="Calibri" w:cs="Calibri"/>
                <w:b/>
                <w:bCs/>
                <w:color w:val="000000"/>
                <w:sz w:val="16"/>
                <w:szCs w:val="16"/>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jc w:val="right"/>
              <w:rPr>
                <w:rFonts w:ascii="Calibri" w:eastAsia="Times New Roman" w:hAnsi="Calibri" w:cs="Calibri"/>
                <w:b/>
                <w:bCs/>
                <w:color w:val="000000"/>
                <w:sz w:val="16"/>
                <w:szCs w:val="16"/>
                <w:lang w:eastAsia="it-IT"/>
              </w:rPr>
            </w:pPr>
            <w:r w:rsidRPr="002B6DB8">
              <w:rPr>
                <w:rFonts w:ascii="Calibri" w:eastAsia="Times New Roman" w:hAnsi="Calibri" w:cs="Calibri"/>
                <w:b/>
                <w:bCs/>
                <w:color w:val="000000"/>
                <w:sz w:val="16"/>
                <w:szCs w:val="16"/>
                <w:lang w:eastAsia="it-IT"/>
              </w:rPr>
              <w:t>772.711.914</w:t>
            </w: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jc w:val="right"/>
              <w:rPr>
                <w:rFonts w:ascii="Calibri" w:eastAsia="Times New Roman" w:hAnsi="Calibri" w:cs="Calibri"/>
                <w:b/>
                <w:bCs/>
                <w:color w:val="000000"/>
                <w:sz w:val="16"/>
                <w:szCs w:val="16"/>
                <w:lang w:eastAsia="it-IT"/>
              </w:rPr>
            </w:pPr>
          </w:p>
        </w:tc>
      </w:tr>
      <w:tr w:rsidR="002B6DB8" w:rsidRPr="002B6DB8" w:rsidTr="002B6DB8">
        <w:trPr>
          <w:trHeight w:val="300"/>
          <w:jc w:val="center"/>
        </w:trPr>
        <w:tc>
          <w:tcPr>
            <w:tcW w:w="3768"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450"/>
          <w:jc w:val="center"/>
        </w:trPr>
        <w:tc>
          <w:tcPr>
            <w:tcW w:w="5403"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lang w:eastAsia="it-IT"/>
              </w:rPr>
            </w:pPr>
            <w:r w:rsidRPr="002B6DB8">
              <w:rPr>
                <w:rFonts w:ascii="Calibri" w:eastAsia="Times New Roman" w:hAnsi="Calibri" w:cs="Calibri"/>
                <w:color w:val="000000"/>
                <w:lang w:eastAsia="it-IT"/>
              </w:rPr>
              <w:t>Fondo Sanitario Vincolato</w:t>
            </w:r>
          </w:p>
        </w:tc>
        <w:tc>
          <w:tcPr>
            <w:tcW w:w="1760" w:type="dxa"/>
            <w:tcBorders>
              <w:top w:val="single" w:sz="4" w:space="0" w:color="000000"/>
              <w:left w:val="nil"/>
              <w:bottom w:val="single" w:sz="4" w:space="0" w:color="000000"/>
              <w:right w:val="nil"/>
            </w:tcBorders>
            <w:shd w:val="clear" w:color="000000" w:fill="D9D9D9"/>
            <w:noWrap/>
            <w:vAlign w:val="center"/>
            <w:hideMark/>
          </w:tcPr>
          <w:p w:rsidR="002B6DB8" w:rsidRPr="002B6DB8" w:rsidRDefault="002B6DB8" w:rsidP="002B6DB8">
            <w:pPr>
              <w:spacing w:after="0" w:line="240" w:lineRule="auto"/>
              <w:jc w:val="right"/>
              <w:rPr>
                <w:rFonts w:ascii="Calibri" w:eastAsia="Times New Roman" w:hAnsi="Calibri" w:cs="Calibri"/>
                <w:color w:val="000000"/>
                <w:lang w:eastAsia="it-IT"/>
              </w:rPr>
            </w:pPr>
            <w:r w:rsidRPr="002B6DB8">
              <w:rPr>
                <w:rFonts w:ascii="Calibri" w:eastAsia="Times New Roman" w:hAnsi="Calibri" w:cs="Calibri"/>
                <w:color w:val="000000"/>
                <w:lang w:eastAsia="it-IT"/>
              </w:rPr>
              <w:t>6.202.358,00</w:t>
            </w:r>
          </w:p>
        </w:tc>
        <w:tc>
          <w:tcPr>
            <w:tcW w:w="1737" w:type="dxa"/>
            <w:tcBorders>
              <w:top w:val="single" w:sz="4" w:space="0" w:color="000000"/>
              <w:left w:val="nil"/>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D.G.R. n..2 - </w:t>
            </w:r>
            <w:proofErr w:type="gramStart"/>
            <w:r w:rsidRPr="002B6DB8">
              <w:rPr>
                <w:rFonts w:ascii="Calibri" w:eastAsia="Times New Roman" w:hAnsi="Calibri" w:cs="Calibri"/>
                <w:color w:val="000000"/>
                <w:sz w:val="16"/>
                <w:szCs w:val="16"/>
                <w:lang w:eastAsia="it-IT"/>
              </w:rPr>
              <w:t>4147  del</w:t>
            </w:r>
            <w:proofErr w:type="gramEnd"/>
            <w:r w:rsidRPr="002B6DB8">
              <w:rPr>
                <w:rFonts w:ascii="Calibri" w:eastAsia="Times New Roman" w:hAnsi="Calibri" w:cs="Calibri"/>
                <w:color w:val="000000"/>
                <w:sz w:val="16"/>
                <w:szCs w:val="16"/>
                <w:lang w:eastAsia="it-IT"/>
              </w:rPr>
              <w:t xml:space="preserve"> 24 novembre 2021 </w:t>
            </w:r>
          </w:p>
        </w:tc>
      </w:tr>
      <w:tr w:rsidR="002B6DB8" w:rsidRPr="002B6DB8" w:rsidTr="002B6DB8">
        <w:trPr>
          <w:trHeight w:val="300"/>
          <w:jc w:val="center"/>
        </w:trPr>
        <w:tc>
          <w:tcPr>
            <w:tcW w:w="3768" w:type="dxa"/>
            <w:tcBorders>
              <w:top w:val="nil"/>
              <w:left w:val="single" w:sz="4" w:space="0" w:color="000000"/>
              <w:bottom w:val="nil"/>
              <w:right w:val="single" w:sz="4" w:space="0" w:color="000000"/>
            </w:tcBorders>
            <w:shd w:val="clear" w:color="auto" w:fill="auto"/>
            <w:vAlign w:val="center"/>
            <w:hideMark/>
          </w:tcPr>
          <w:p w:rsidR="002B6DB8" w:rsidRPr="002B6DB8" w:rsidRDefault="002B6DB8" w:rsidP="002B6DB8">
            <w:pPr>
              <w:spacing w:after="0" w:line="240" w:lineRule="auto"/>
              <w:rPr>
                <w:rFonts w:ascii="Arial1" w:eastAsia="Times New Roman" w:hAnsi="Arial1" w:cs="Calibri"/>
                <w:b/>
                <w:bCs/>
                <w:color w:val="000000"/>
                <w:sz w:val="16"/>
                <w:szCs w:val="16"/>
                <w:lang w:eastAsia="it-IT"/>
              </w:rPr>
            </w:pPr>
            <w:r w:rsidRPr="002B6DB8">
              <w:rPr>
                <w:rFonts w:ascii="Arial1" w:eastAsia="Times New Roman" w:hAnsi="Arial1" w:cs="Calibri"/>
                <w:b/>
                <w:bCs/>
                <w:color w:val="000000"/>
                <w:sz w:val="16"/>
                <w:szCs w:val="16"/>
                <w:lang w:eastAsia="it-IT"/>
              </w:rPr>
              <w:t xml:space="preserve"> Progetti di PSN</w:t>
            </w: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Arial1" w:eastAsia="Times New Roman" w:hAnsi="Arial1" w:cs="Calibri"/>
                <w:b/>
                <w:bCs/>
                <w:color w:val="000000"/>
                <w:sz w:val="16"/>
                <w:szCs w:val="16"/>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300"/>
          <w:jc w:val="center"/>
        </w:trPr>
        <w:tc>
          <w:tcPr>
            <w:tcW w:w="3768"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proofErr w:type="gramStart"/>
            <w:r w:rsidRPr="002B6DB8">
              <w:rPr>
                <w:rFonts w:ascii="Calibri" w:eastAsia="Times New Roman" w:hAnsi="Calibri" w:cs="Calibri"/>
                <w:i/>
                <w:iCs/>
                <w:color w:val="000000"/>
                <w:sz w:val="16"/>
                <w:szCs w:val="16"/>
                <w:lang w:eastAsia="it-IT"/>
              </w:rPr>
              <w:t>così</w:t>
            </w:r>
            <w:proofErr w:type="gramEnd"/>
            <w:r w:rsidRPr="002B6DB8">
              <w:rPr>
                <w:rFonts w:ascii="Calibri" w:eastAsia="Times New Roman" w:hAnsi="Calibri" w:cs="Calibri"/>
                <w:i/>
                <w:iCs/>
                <w:color w:val="000000"/>
                <w:sz w:val="16"/>
                <w:szCs w:val="16"/>
                <w:lang w:eastAsia="it-IT"/>
              </w:rPr>
              <w:t xml:space="preserve"> dettagliati:</w:t>
            </w: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465"/>
          <w:jc w:val="center"/>
        </w:trPr>
        <w:tc>
          <w:tcPr>
            <w:tcW w:w="3768" w:type="dxa"/>
            <w:tcBorders>
              <w:top w:val="single" w:sz="4" w:space="0" w:color="auto"/>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Linea 1 - PDTA </w:t>
            </w:r>
            <w:proofErr w:type="spellStart"/>
            <w:r w:rsidRPr="002B6DB8">
              <w:rPr>
                <w:rFonts w:ascii="Calibri" w:eastAsia="Times New Roman" w:hAnsi="Calibri" w:cs="Calibri"/>
                <w:color w:val="000000"/>
                <w:sz w:val="16"/>
                <w:szCs w:val="16"/>
                <w:lang w:eastAsia="it-IT"/>
              </w:rPr>
              <w:t>multicronicità</w:t>
            </w:r>
            <w:proofErr w:type="spellEnd"/>
          </w:p>
        </w:tc>
        <w:tc>
          <w:tcPr>
            <w:tcW w:w="1635" w:type="dxa"/>
            <w:tcBorders>
              <w:top w:val="single" w:sz="4" w:space="0" w:color="auto"/>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3.421.320,00   </w:t>
            </w:r>
          </w:p>
        </w:tc>
        <w:tc>
          <w:tcPr>
            <w:tcW w:w="1760" w:type="dxa"/>
            <w:tcBorders>
              <w:top w:val="single" w:sz="4" w:space="0" w:color="auto"/>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single" w:sz="4" w:space="0" w:color="auto"/>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w:t>
            </w:r>
            <w:proofErr w:type="gramStart"/>
            <w:r w:rsidRPr="002B6DB8">
              <w:rPr>
                <w:rFonts w:ascii="Calibri" w:eastAsia="Times New Roman" w:hAnsi="Calibri" w:cs="Calibri"/>
                <w:color w:val="000000"/>
                <w:sz w:val="16"/>
                <w:szCs w:val="16"/>
                <w:lang w:eastAsia="it-IT"/>
              </w:rPr>
              <w:t>prospetto</w:t>
            </w:r>
            <w:proofErr w:type="gramEnd"/>
            <w:r w:rsidRPr="002B6DB8">
              <w:rPr>
                <w:rFonts w:ascii="Calibri" w:eastAsia="Times New Roman" w:hAnsi="Calibri" w:cs="Calibri"/>
                <w:color w:val="000000"/>
                <w:sz w:val="16"/>
                <w:szCs w:val="16"/>
                <w:lang w:eastAsia="it-IT"/>
              </w:rPr>
              <w:t xml:space="preserve"> dettaglio anno 2021 </w:t>
            </w:r>
          </w:p>
        </w:tc>
      </w:tr>
      <w:tr w:rsidR="002B6DB8" w:rsidRPr="002B6DB8" w:rsidTr="002B6DB8">
        <w:trPr>
          <w:trHeight w:val="465"/>
          <w:jc w:val="center"/>
        </w:trPr>
        <w:tc>
          <w:tcPr>
            <w:tcW w:w="3768"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Linea 2 - equità in ambito sanitario</w:t>
            </w:r>
          </w:p>
        </w:tc>
        <w:tc>
          <w:tcPr>
            <w:tcW w:w="1635"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15.000,00   </w:t>
            </w:r>
          </w:p>
        </w:tc>
        <w:tc>
          <w:tcPr>
            <w:tcW w:w="1760"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w:t>
            </w:r>
            <w:proofErr w:type="gramStart"/>
            <w:r w:rsidRPr="002B6DB8">
              <w:rPr>
                <w:rFonts w:ascii="Calibri" w:eastAsia="Times New Roman" w:hAnsi="Calibri" w:cs="Calibri"/>
                <w:color w:val="000000"/>
                <w:sz w:val="16"/>
                <w:szCs w:val="16"/>
                <w:lang w:eastAsia="it-IT"/>
              </w:rPr>
              <w:t>prospetto</w:t>
            </w:r>
            <w:proofErr w:type="gramEnd"/>
            <w:r w:rsidRPr="002B6DB8">
              <w:rPr>
                <w:rFonts w:ascii="Calibri" w:eastAsia="Times New Roman" w:hAnsi="Calibri" w:cs="Calibri"/>
                <w:color w:val="000000"/>
                <w:sz w:val="16"/>
                <w:szCs w:val="16"/>
                <w:lang w:eastAsia="it-IT"/>
              </w:rPr>
              <w:t xml:space="preserve"> dettaglio anno 2021 </w:t>
            </w:r>
          </w:p>
        </w:tc>
      </w:tr>
      <w:tr w:rsidR="002B6DB8" w:rsidRPr="002B6DB8" w:rsidTr="002B6DB8">
        <w:trPr>
          <w:trHeight w:val="465"/>
          <w:jc w:val="center"/>
        </w:trPr>
        <w:tc>
          <w:tcPr>
            <w:tcW w:w="3768"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Linea 3 - rete terapia del dolore</w:t>
            </w:r>
          </w:p>
        </w:tc>
        <w:tc>
          <w:tcPr>
            <w:tcW w:w="1635"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408.211,00   </w:t>
            </w:r>
          </w:p>
        </w:tc>
        <w:tc>
          <w:tcPr>
            <w:tcW w:w="1760"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w:t>
            </w:r>
            <w:proofErr w:type="gramStart"/>
            <w:r w:rsidRPr="002B6DB8">
              <w:rPr>
                <w:rFonts w:ascii="Calibri" w:eastAsia="Times New Roman" w:hAnsi="Calibri" w:cs="Calibri"/>
                <w:color w:val="000000"/>
                <w:sz w:val="16"/>
                <w:szCs w:val="16"/>
                <w:lang w:eastAsia="it-IT"/>
              </w:rPr>
              <w:t>prospetto</w:t>
            </w:r>
            <w:proofErr w:type="gramEnd"/>
            <w:r w:rsidRPr="002B6DB8">
              <w:rPr>
                <w:rFonts w:ascii="Calibri" w:eastAsia="Times New Roman" w:hAnsi="Calibri" w:cs="Calibri"/>
                <w:color w:val="000000"/>
                <w:sz w:val="16"/>
                <w:szCs w:val="16"/>
                <w:lang w:eastAsia="it-IT"/>
              </w:rPr>
              <w:t xml:space="preserve"> dettaglio anno 2021 </w:t>
            </w:r>
          </w:p>
        </w:tc>
      </w:tr>
      <w:tr w:rsidR="002B6DB8" w:rsidRPr="002B6DB8" w:rsidTr="002B6DB8">
        <w:trPr>
          <w:trHeight w:val="465"/>
          <w:jc w:val="center"/>
        </w:trPr>
        <w:tc>
          <w:tcPr>
            <w:tcW w:w="3768"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Linea </w:t>
            </w:r>
            <w:proofErr w:type="gramStart"/>
            <w:r w:rsidRPr="002B6DB8">
              <w:rPr>
                <w:rFonts w:ascii="Calibri" w:eastAsia="Times New Roman" w:hAnsi="Calibri" w:cs="Calibri"/>
                <w:color w:val="000000"/>
                <w:sz w:val="16"/>
                <w:szCs w:val="16"/>
                <w:lang w:eastAsia="it-IT"/>
              </w:rPr>
              <w:t>3  terapia</w:t>
            </w:r>
            <w:proofErr w:type="gramEnd"/>
            <w:r w:rsidRPr="002B6DB8">
              <w:rPr>
                <w:rFonts w:ascii="Calibri" w:eastAsia="Times New Roman" w:hAnsi="Calibri" w:cs="Calibri"/>
                <w:color w:val="000000"/>
                <w:sz w:val="16"/>
                <w:szCs w:val="16"/>
                <w:lang w:eastAsia="it-IT"/>
              </w:rPr>
              <w:t xml:space="preserve"> del dolore e cure palliative in età </w:t>
            </w:r>
            <w:proofErr w:type="spellStart"/>
            <w:r w:rsidRPr="002B6DB8">
              <w:rPr>
                <w:rFonts w:ascii="Calibri" w:eastAsia="Times New Roman" w:hAnsi="Calibri" w:cs="Calibri"/>
                <w:color w:val="000000"/>
                <w:sz w:val="16"/>
                <w:szCs w:val="16"/>
                <w:lang w:eastAsia="it-IT"/>
              </w:rPr>
              <w:t>pediartica</w:t>
            </w:r>
            <w:proofErr w:type="spellEnd"/>
          </w:p>
        </w:tc>
        <w:tc>
          <w:tcPr>
            <w:tcW w:w="1635"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408.211,00   </w:t>
            </w:r>
          </w:p>
        </w:tc>
        <w:tc>
          <w:tcPr>
            <w:tcW w:w="1760"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w:t>
            </w:r>
            <w:proofErr w:type="gramStart"/>
            <w:r w:rsidRPr="002B6DB8">
              <w:rPr>
                <w:rFonts w:ascii="Calibri" w:eastAsia="Times New Roman" w:hAnsi="Calibri" w:cs="Calibri"/>
                <w:color w:val="000000"/>
                <w:sz w:val="16"/>
                <w:szCs w:val="16"/>
                <w:lang w:eastAsia="it-IT"/>
              </w:rPr>
              <w:t>prospetto</w:t>
            </w:r>
            <w:proofErr w:type="gramEnd"/>
            <w:r w:rsidRPr="002B6DB8">
              <w:rPr>
                <w:rFonts w:ascii="Calibri" w:eastAsia="Times New Roman" w:hAnsi="Calibri" w:cs="Calibri"/>
                <w:color w:val="000000"/>
                <w:sz w:val="16"/>
                <w:szCs w:val="16"/>
                <w:lang w:eastAsia="it-IT"/>
              </w:rPr>
              <w:t xml:space="preserve"> dettaglio anno 2021 </w:t>
            </w:r>
          </w:p>
        </w:tc>
      </w:tr>
      <w:tr w:rsidR="002B6DB8" w:rsidRPr="002B6DB8" w:rsidTr="002B6DB8">
        <w:trPr>
          <w:trHeight w:val="465"/>
          <w:jc w:val="center"/>
        </w:trPr>
        <w:tc>
          <w:tcPr>
            <w:tcW w:w="3768"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Linea 4 - Piano Nazionale prevenzione</w:t>
            </w:r>
          </w:p>
        </w:tc>
        <w:tc>
          <w:tcPr>
            <w:tcW w:w="1635"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1.949.616,00   </w:t>
            </w:r>
          </w:p>
        </w:tc>
        <w:tc>
          <w:tcPr>
            <w:tcW w:w="1760"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w:t>
            </w:r>
            <w:proofErr w:type="gramStart"/>
            <w:r w:rsidRPr="002B6DB8">
              <w:rPr>
                <w:rFonts w:ascii="Calibri" w:eastAsia="Times New Roman" w:hAnsi="Calibri" w:cs="Calibri"/>
                <w:color w:val="000000"/>
                <w:sz w:val="16"/>
                <w:szCs w:val="16"/>
                <w:lang w:eastAsia="it-IT"/>
              </w:rPr>
              <w:t>prospetto</w:t>
            </w:r>
            <w:proofErr w:type="gramEnd"/>
            <w:r w:rsidRPr="002B6DB8">
              <w:rPr>
                <w:rFonts w:ascii="Calibri" w:eastAsia="Times New Roman" w:hAnsi="Calibri" w:cs="Calibri"/>
                <w:color w:val="000000"/>
                <w:sz w:val="16"/>
                <w:szCs w:val="16"/>
                <w:lang w:eastAsia="it-IT"/>
              </w:rPr>
              <w:t xml:space="preserve"> dettaglio anno 2021 </w:t>
            </w:r>
          </w:p>
        </w:tc>
      </w:tr>
      <w:tr w:rsidR="002B6DB8" w:rsidRPr="002B6DB8" w:rsidTr="002B6DB8">
        <w:trPr>
          <w:trHeight w:val="465"/>
          <w:jc w:val="center"/>
        </w:trPr>
        <w:tc>
          <w:tcPr>
            <w:tcW w:w="3768"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Tecnologia sanitaria innovativa e integrazione ospedale </w:t>
            </w:r>
            <w:proofErr w:type="spellStart"/>
            <w:r w:rsidRPr="002B6DB8">
              <w:rPr>
                <w:rFonts w:ascii="Calibri" w:eastAsia="Times New Roman" w:hAnsi="Calibri" w:cs="Calibri"/>
                <w:color w:val="000000"/>
                <w:sz w:val="16"/>
                <w:szCs w:val="16"/>
                <w:lang w:eastAsia="it-IT"/>
              </w:rPr>
              <w:t>teritorio</w:t>
            </w:r>
            <w:proofErr w:type="spellEnd"/>
          </w:p>
        </w:tc>
        <w:tc>
          <w:tcPr>
            <w:tcW w:w="1635"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     </w:t>
            </w:r>
          </w:p>
        </w:tc>
        <w:tc>
          <w:tcPr>
            <w:tcW w:w="1760"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w:t>
            </w:r>
            <w:proofErr w:type="gramStart"/>
            <w:r w:rsidRPr="002B6DB8">
              <w:rPr>
                <w:rFonts w:ascii="Calibri" w:eastAsia="Times New Roman" w:hAnsi="Calibri" w:cs="Calibri"/>
                <w:color w:val="000000"/>
                <w:sz w:val="16"/>
                <w:szCs w:val="16"/>
                <w:lang w:eastAsia="it-IT"/>
              </w:rPr>
              <w:t>prospetto</w:t>
            </w:r>
            <w:proofErr w:type="gramEnd"/>
            <w:r w:rsidRPr="002B6DB8">
              <w:rPr>
                <w:rFonts w:ascii="Calibri" w:eastAsia="Times New Roman" w:hAnsi="Calibri" w:cs="Calibri"/>
                <w:color w:val="000000"/>
                <w:sz w:val="16"/>
                <w:szCs w:val="16"/>
                <w:lang w:eastAsia="it-IT"/>
              </w:rPr>
              <w:t xml:space="preserve"> dettaglio anno 2021 </w:t>
            </w:r>
          </w:p>
        </w:tc>
      </w:tr>
      <w:tr w:rsidR="002B6DB8" w:rsidRPr="002B6DB8" w:rsidTr="002B6DB8">
        <w:trPr>
          <w:trHeight w:val="300"/>
          <w:jc w:val="center"/>
        </w:trPr>
        <w:tc>
          <w:tcPr>
            <w:tcW w:w="3768" w:type="dxa"/>
            <w:tcBorders>
              <w:top w:val="nil"/>
              <w:left w:val="nil"/>
              <w:bottom w:val="nil"/>
              <w:right w:val="nil"/>
            </w:tcBorders>
            <w:shd w:val="clear" w:color="auto" w:fill="auto"/>
            <w:vAlign w:val="center"/>
            <w:hideMark/>
          </w:tcPr>
          <w:p w:rsidR="002B6DB8" w:rsidRPr="002B6DB8" w:rsidRDefault="002B6DB8" w:rsidP="002B6DB8">
            <w:pPr>
              <w:spacing w:after="0" w:line="240" w:lineRule="auto"/>
              <w:jc w:val="right"/>
              <w:rPr>
                <w:rFonts w:ascii="Calibri" w:eastAsia="Times New Roman" w:hAnsi="Calibri" w:cs="Calibri"/>
                <w:b/>
                <w:bCs/>
                <w:color w:val="000000"/>
                <w:sz w:val="16"/>
                <w:szCs w:val="16"/>
                <w:lang w:eastAsia="it-IT"/>
              </w:rPr>
            </w:pPr>
            <w:r w:rsidRPr="002B6DB8">
              <w:rPr>
                <w:rFonts w:ascii="Calibri" w:eastAsia="Times New Roman" w:hAnsi="Calibri" w:cs="Calibri"/>
                <w:b/>
                <w:bCs/>
                <w:color w:val="000000"/>
                <w:sz w:val="16"/>
                <w:szCs w:val="16"/>
                <w:lang w:eastAsia="it-IT"/>
              </w:rPr>
              <w:t xml:space="preserve"> </w:t>
            </w:r>
            <w:proofErr w:type="gramStart"/>
            <w:r w:rsidRPr="002B6DB8">
              <w:rPr>
                <w:rFonts w:ascii="Calibri" w:eastAsia="Times New Roman" w:hAnsi="Calibri" w:cs="Calibri"/>
                <w:b/>
                <w:bCs/>
                <w:color w:val="000000"/>
                <w:sz w:val="16"/>
                <w:szCs w:val="16"/>
                <w:lang w:eastAsia="it-IT"/>
              </w:rPr>
              <w:t>totale</w:t>
            </w:r>
            <w:proofErr w:type="gramEnd"/>
            <w:r w:rsidRPr="002B6DB8">
              <w:rPr>
                <w:rFonts w:ascii="Calibri" w:eastAsia="Times New Roman" w:hAnsi="Calibri" w:cs="Calibri"/>
                <w:b/>
                <w:bCs/>
                <w:color w:val="000000"/>
                <w:sz w:val="16"/>
                <w:szCs w:val="16"/>
                <w:lang w:eastAsia="it-IT"/>
              </w:rPr>
              <w:t xml:space="preserve"> voci considerate </w:t>
            </w: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b/>
                <w:bCs/>
                <w:color w:val="000000"/>
                <w:sz w:val="16"/>
                <w:szCs w:val="16"/>
                <w:lang w:eastAsia="it-IT"/>
              </w:rPr>
            </w:pPr>
            <w:r w:rsidRPr="002B6DB8">
              <w:rPr>
                <w:rFonts w:ascii="Calibri" w:eastAsia="Times New Roman" w:hAnsi="Calibri" w:cs="Calibri"/>
                <w:b/>
                <w:bCs/>
                <w:color w:val="000000"/>
                <w:sz w:val="16"/>
                <w:szCs w:val="16"/>
                <w:lang w:eastAsia="it-IT"/>
              </w:rPr>
              <w:t xml:space="preserve">               6.202.358,00   </w:t>
            </w: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b/>
                <w:bCs/>
                <w:color w:val="000000"/>
                <w:sz w:val="16"/>
                <w:szCs w:val="16"/>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300"/>
          <w:jc w:val="center"/>
        </w:trPr>
        <w:tc>
          <w:tcPr>
            <w:tcW w:w="3768" w:type="dxa"/>
            <w:tcBorders>
              <w:top w:val="nil"/>
              <w:left w:val="nil"/>
              <w:bottom w:val="nil"/>
              <w:right w:val="nil"/>
            </w:tcBorders>
            <w:shd w:val="clear" w:color="auto" w:fill="auto"/>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450"/>
          <w:jc w:val="center"/>
        </w:trPr>
        <w:tc>
          <w:tcPr>
            <w:tcW w:w="5403"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lang w:eastAsia="it-IT"/>
              </w:rPr>
            </w:pPr>
            <w:r w:rsidRPr="002B6DB8">
              <w:rPr>
                <w:rFonts w:ascii="Calibri" w:eastAsia="Times New Roman" w:hAnsi="Calibri" w:cs="Calibri"/>
                <w:color w:val="000000"/>
                <w:lang w:eastAsia="it-IT"/>
              </w:rPr>
              <w:t>Altro Fondo Sanitario Vincolato</w:t>
            </w:r>
          </w:p>
        </w:tc>
        <w:tc>
          <w:tcPr>
            <w:tcW w:w="1760" w:type="dxa"/>
            <w:tcBorders>
              <w:top w:val="single" w:sz="4" w:space="0" w:color="000000"/>
              <w:left w:val="nil"/>
              <w:bottom w:val="single" w:sz="4" w:space="0" w:color="000000"/>
              <w:right w:val="nil"/>
            </w:tcBorders>
            <w:shd w:val="clear" w:color="000000" w:fill="D9D9D9"/>
            <w:noWrap/>
            <w:vAlign w:val="center"/>
            <w:hideMark/>
          </w:tcPr>
          <w:p w:rsidR="002B6DB8" w:rsidRPr="002B6DB8" w:rsidRDefault="002B6DB8" w:rsidP="002B6DB8">
            <w:pPr>
              <w:spacing w:after="0" w:line="240" w:lineRule="auto"/>
              <w:jc w:val="right"/>
              <w:rPr>
                <w:rFonts w:ascii="Calibri" w:eastAsia="Times New Roman" w:hAnsi="Calibri" w:cs="Calibri"/>
                <w:color w:val="000000"/>
                <w:lang w:eastAsia="it-IT"/>
              </w:rPr>
            </w:pPr>
            <w:r w:rsidRPr="002B6DB8">
              <w:rPr>
                <w:rFonts w:ascii="Calibri" w:eastAsia="Times New Roman" w:hAnsi="Calibri" w:cs="Calibri"/>
                <w:color w:val="000000"/>
                <w:lang w:eastAsia="it-IT"/>
              </w:rPr>
              <w:t>1.519.911,00</w:t>
            </w:r>
          </w:p>
        </w:tc>
        <w:tc>
          <w:tcPr>
            <w:tcW w:w="1737" w:type="dxa"/>
            <w:tcBorders>
              <w:top w:val="single" w:sz="4" w:space="0" w:color="000000"/>
              <w:left w:val="nil"/>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D.G.R. n..2 - </w:t>
            </w:r>
            <w:proofErr w:type="gramStart"/>
            <w:r w:rsidRPr="002B6DB8">
              <w:rPr>
                <w:rFonts w:ascii="Calibri" w:eastAsia="Times New Roman" w:hAnsi="Calibri" w:cs="Calibri"/>
                <w:color w:val="000000"/>
                <w:sz w:val="16"/>
                <w:szCs w:val="16"/>
                <w:lang w:eastAsia="it-IT"/>
              </w:rPr>
              <w:t>4147  del</w:t>
            </w:r>
            <w:proofErr w:type="gramEnd"/>
            <w:r w:rsidRPr="002B6DB8">
              <w:rPr>
                <w:rFonts w:ascii="Calibri" w:eastAsia="Times New Roman" w:hAnsi="Calibri" w:cs="Calibri"/>
                <w:color w:val="000000"/>
                <w:sz w:val="16"/>
                <w:szCs w:val="16"/>
                <w:lang w:eastAsia="it-IT"/>
              </w:rPr>
              <w:t xml:space="preserve"> 24 novembre 2021 </w:t>
            </w:r>
          </w:p>
        </w:tc>
      </w:tr>
      <w:tr w:rsidR="002B6DB8" w:rsidRPr="002B6DB8" w:rsidTr="002B6DB8">
        <w:trPr>
          <w:trHeight w:val="300"/>
          <w:jc w:val="center"/>
        </w:trPr>
        <w:tc>
          <w:tcPr>
            <w:tcW w:w="3768"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proofErr w:type="gramStart"/>
            <w:r w:rsidRPr="002B6DB8">
              <w:rPr>
                <w:rFonts w:ascii="Calibri" w:eastAsia="Times New Roman" w:hAnsi="Calibri" w:cs="Calibri"/>
                <w:i/>
                <w:iCs/>
                <w:color w:val="000000"/>
                <w:sz w:val="16"/>
                <w:szCs w:val="16"/>
                <w:lang w:eastAsia="it-IT"/>
              </w:rPr>
              <w:t>così</w:t>
            </w:r>
            <w:proofErr w:type="gramEnd"/>
            <w:r w:rsidRPr="002B6DB8">
              <w:rPr>
                <w:rFonts w:ascii="Calibri" w:eastAsia="Times New Roman" w:hAnsi="Calibri" w:cs="Calibri"/>
                <w:i/>
                <w:iCs/>
                <w:color w:val="000000"/>
                <w:sz w:val="16"/>
                <w:szCs w:val="16"/>
                <w:lang w:eastAsia="it-IT"/>
              </w:rPr>
              <w:t xml:space="preserve"> dettagliato:</w:t>
            </w: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i/>
                <w:iCs/>
                <w:color w:val="000000"/>
                <w:sz w:val="16"/>
                <w:szCs w:val="16"/>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450"/>
          <w:jc w:val="center"/>
        </w:trPr>
        <w:tc>
          <w:tcPr>
            <w:tcW w:w="3768" w:type="dxa"/>
            <w:tcBorders>
              <w:top w:val="single" w:sz="4" w:space="0" w:color="auto"/>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Medicina penitenziaria    </w:t>
            </w:r>
          </w:p>
        </w:tc>
        <w:tc>
          <w:tcPr>
            <w:tcW w:w="1635" w:type="dxa"/>
            <w:tcBorders>
              <w:top w:val="single" w:sz="4" w:space="0" w:color="auto"/>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93.390,00   </w:t>
            </w:r>
          </w:p>
        </w:tc>
        <w:tc>
          <w:tcPr>
            <w:tcW w:w="1760" w:type="dxa"/>
            <w:tcBorders>
              <w:top w:val="single" w:sz="4" w:space="0" w:color="auto"/>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single" w:sz="4" w:space="0" w:color="000000"/>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450"/>
          <w:jc w:val="center"/>
        </w:trPr>
        <w:tc>
          <w:tcPr>
            <w:tcW w:w="3768"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Ulteriore quota medicina penitenziaria</w:t>
            </w:r>
          </w:p>
        </w:tc>
        <w:tc>
          <w:tcPr>
            <w:tcW w:w="1635"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1.426.521,34   </w:t>
            </w:r>
          </w:p>
        </w:tc>
        <w:tc>
          <w:tcPr>
            <w:tcW w:w="1760"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450"/>
          <w:jc w:val="center"/>
        </w:trPr>
        <w:tc>
          <w:tcPr>
            <w:tcW w:w="3768"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Quota per la riabilitazione termale</w:t>
            </w:r>
          </w:p>
        </w:tc>
        <w:tc>
          <w:tcPr>
            <w:tcW w:w="1635"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     </w:t>
            </w:r>
          </w:p>
        </w:tc>
        <w:tc>
          <w:tcPr>
            <w:tcW w:w="1760"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450"/>
          <w:jc w:val="center"/>
        </w:trPr>
        <w:tc>
          <w:tcPr>
            <w:tcW w:w="3768" w:type="dxa"/>
            <w:tcBorders>
              <w:top w:val="nil"/>
              <w:left w:val="nil"/>
              <w:bottom w:val="single" w:sz="4" w:space="0" w:color="auto"/>
              <w:right w:val="nil"/>
            </w:tcBorders>
            <w:shd w:val="clear" w:color="auto" w:fill="auto"/>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Riparto OPG</w:t>
            </w:r>
          </w:p>
        </w:tc>
        <w:tc>
          <w:tcPr>
            <w:tcW w:w="1635"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     </w:t>
            </w:r>
          </w:p>
        </w:tc>
        <w:tc>
          <w:tcPr>
            <w:tcW w:w="1760" w:type="dxa"/>
            <w:tcBorders>
              <w:top w:val="nil"/>
              <w:left w:val="nil"/>
              <w:bottom w:val="single" w:sz="4" w:space="0" w:color="auto"/>
              <w:right w:val="nil"/>
            </w:tcBorders>
            <w:shd w:val="clear" w:color="auto" w:fill="auto"/>
            <w:noWrap/>
            <w:vAlign w:val="bottom"/>
            <w:hideMark/>
          </w:tcPr>
          <w:p w:rsidR="002B6DB8" w:rsidRPr="002B6DB8" w:rsidRDefault="002B6DB8" w:rsidP="002B6DB8">
            <w:pPr>
              <w:spacing w:after="0" w:line="240" w:lineRule="auto"/>
              <w:rPr>
                <w:rFonts w:ascii="Calibri" w:eastAsia="Times New Roman" w:hAnsi="Calibri" w:cs="Calibri"/>
                <w:color w:val="000000"/>
                <w:lang w:eastAsia="it-IT"/>
              </w:rPr>
            </w:pPr>
            <w:r w:rsidRPr="002B6DB8">
              <w:rPr>
                <w:rFonts w:ascii="Calibri" w:eastAsia="Times New Roman" w:hAnsi="Calibri" w:cs="Calibri"/>
                <w:color w:val="000000"/>
                <w:lang w:eastAsia="it-IT"/>
              </w:rPr>
              <w:t> </w:t>
            </w:r>
          </w:p>
        </w:tc>
        <w:tc>
          <w:tcPr>
            <w:tcW w:w="1737" w:type="dxa"/>
            <w:tcBorders>
              <w:top w:val="nil"/>
              <w:left w:val="nil"/>
              <w:bottom w:val="single" w:sz="4" w:space="0" w:color="000000"/>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roofErr w:type="gramStart"/>
            <w:r w:rsidRPr="002B6DB8">
              <w:rPr>
                <w:rFonts w:ascii="Arial2" w:eastAsia="Times New Roman" w:hAnsi="Arial2" w:cs="Calibri"/>
                <w:i/>
                <w:iCs/>
                <w:color w:val="000000"/>
                <w:sz w:val="16"/>
                <w:szCs w:val="16"/>
                <w:lang w:eastAsia="it-IT"/>
              </w:rPr>
              <w:t>prospetti</w:t>
            </w:r>
            <w:proofErr w:type="gramEnd"/>
            <w:r w:rsidRPr="002B6DB8">
              <w:rPr>
                <w:rFonts w:ascii="Arial2" w:eastAsia="Times New Roman" w:hAnsi="Arial2" w:cs="Calibri"/>
                <w:i/>
                <w:iCs/>
                <w:color w:val="000000"/>
                <w:sz w:val="16"/>
                <w:szCs w:val="16"/>
                <w:lang w:eastAsia="it-IT"/>
              </w:rPr>
              <w:t xml:space="preserve"> di dettaglio vie brevi</w:t>
            </w:r>
          </w:p>
        </w:tc>
      </w:tr>
      <w:tr w:rsidR="002B6DB8" w:rsidRPr="002B6DB8" w:rsidTr="002B6DB8">
        <w:trPr>
          <w:trHeight w:val="300"/>
          <w:jc w:val="center"/>
        </w:trPr>
        <w:tc>
          <w:tcPr>
            <w:tcW w:w="3768" w:type="dxa"/>
            <w:tcBorders>
              <w:top w:val="nil"/>
              <w:left w:val="nil"/>
              <w:bottom w:val="nil"/>
              <w:right w:val="nil"/>
            </w:tcBorders>
            <w:shd w:val="clear" w:color="auto" w:fill="auto"/>
            <w:vAlign w:val="bottom"/>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FFFFFF" w:fill="FFFFFF"/>
            <w:vAlign w:val="center"/>
            <w:hideMark/>
          </w:tcPr>
          <w:p w:rsidR="002B6DB8" w:rsidRPr="002B6DB8" w:rsidRDefault="002B6DB8" w:rsidP="002B6DB8">
            <w:pPr>
              <w:spacing w:after="0" w:line="240" w:lineRule="auto"/>
              <w:rPr>
                <w:rFonts w:ascii="Arial2" w:eastAsia="Times New Roman" w:hAnsi="Arial2" w:cs="Calibri"/>
                <w:i/>
                <w:iCs/>
                <w:color w:val="000000"/>
                <w:sz w:val="16"/>
                <w:szCs w:val="16"/>
                <w:lang w:eastAsia="it-IT"/>
              </w:rPr>
            </w:pPr>
            <w:r w:rsidRPr="002B6DB8">
              <w:rPr>
                <w:rFonts w:ascii="Arial2" w:eastAsia="Times New Roman" w:hAnsi="Arial2" w:cs="Calibri"/>
                <w:i/>
                <w:iCs/>
                <w:color w:val="000000"/>
                <w:sz w:val="16"/>
                <w:szCs w:val="16"/>
                <w:lang w:eastAsia="it-IT"/>
              </w:rPr>
              <w:t> </w:t>
            </w:r>
          </w:p>
        </w:tc>
      </w:tr>
      <w:tr w:rsidR="002B6DB8" w:rsidRPr="002B6DB8" w:rsidTr="002B6DB8">
        <w:trPr>
          <w:trHeight w:val="300"/>
          <w:jc w:val="center"/>
        </w:trPr>
        <w:tc>
          <w:tcPr>
            <w:tcW w:w="5403"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lang w:eastAsia="it-IT"/>
              </w:rPr>
            </w:pPr>
            <w:r w:rsidRPr="002B6DB8">
              <w:rPr>
                <w:rFonts w:ascii="Calibri" w:eastAsia="Times New Roman" w:hAnsi="Calibri" w:cs="Calibri"/>
                <w:color w:val="000000"/>
                <w:lang w:eastAsia="it-IT"/>
              </w:rPr>
              <w:t>Farmaci innovativi non oncologici</w:t>
            </w:r>
          </w:p>
        </w:tc>
        <w:tc>
          <w:tcPr>
            <w:tcW w:w="1760" w:type="dxa"/>
            <w:tcBorders>
              <w:top w:val="single" w:sz="4" w:space="0" w:color="000000"/>
              <w:left w:val="nil"/>
              <w:bottom w:val="single" w:sz="4" w:space="0" w:color="000000"/>
              <w:right w:val="nil"/>
            </w:tcBorders>
            <w:shd w:val="clear" w:color="000000" w:fill="D9D9D9"/>
            <w:noWrap/>
            <w:vAlign w:val="center"/>
            <w:hideMark/>
          </w:tcPr>
          <w:p w:rsidR="002B6DB8" w:rsidRPr="002B6DB8" w:rsidRDefault="002B6DB8" w:rsidP="002B6DB8">
            <w:pPr>
              <w:spacing w:after="0" w:line="240" w:lineRule="auto"/>
              <w:jc w:val="right"/>
              <w:rPr>
                <w:rFonts w:ascii="Calibri" w:eastAsia="Times New Roman" w:hAnsi="Calibri" w:cs="Calibri"/>
                <w:color w:val="000000"/>
                <w:lang w:eastAsia="it-IT"/>
              </w:rPr>
            </w:pPr>
            <w:r w:rsidRPr="002B6DB8">
              <w:rPr>
                <w:rFonts w:ascii="Calibri" w:eastAsia="Times New Roman" w:hAnsi="Calibri" w:cs="Calibri"/>
                <w:color w:val="000000"/>
                <w:lang w:eastAsia="it-IT"/>
              </w:rPr>
              <w:t>94.298,00</w:t>
            </w:r>
          </w:p>
        </w:tc>
        <w:tc>
          <w:tcPr>
            <w:tcW w:w="1737" w:type="dxa"/>
            <w:tcBorders>
              <w:top w:val="single" w:sz="4" w:space="0" w:color="000000"/>
              <w:left w:val="nil"/>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DD 891/2021 </w:t>
            </w:r>
          </w:p>
        </w:tc>
      </w:tr>
      <w:tr w:rsidR="002B6DB8" w:rsidRPr="002B6DB8" w:rsidTr="002B6DB8">
        <w:trPr>
          <w:trHeight w:val="300"/>
          <w:jc w:val="center"/>
        </w:trPr>
        <w:tc>
          <w:tcPr>
            <w:tcW w:w="5403"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lang w:eastAsia="it-IT"/>
              </w:rPr>
            </w:pPr>
            <w:r w:rsidRPr="002B6DB8">
              <w:rPr>
                <w:rFonts w:ascii="Calibri" w:eastAsia="Times New Roman" w:hAnsi="Calibri" w:cs="Calibri"/>
                <w:color w:val="000000"/>
                <w:lang w:eastAsia="it-IT"/>
              </w:rPr>
              <w:t>Farmaci innovativi oncologici</w:t>
            </w:r>
          </w:p>
        </w:tc>
        <w:tc>
          <w:tcPr>
            <w:tcW w:w="1760" w:type="dxa"/>
            <w:tcBorders>
              <w:top w:val="nil"/>
              <w:left w:val="nil"/>
              <w:bottom w:val="single" w:sz="4" w:space="0" w:color="000000"/>
              <w:right w:val="nil"/>
            </w:tcBorders>
            <w:shd w:val="clear" w:color="000000" w:fill="D9D9D9"/>
            <w:noWrap/>
            <w:vAlign w:val="center"/>
            <w:hideMark/>
          </w:tcPr>
          <w:p w:rsidR="002B6DB8" w:rsidRPr="002B6DB8" w:rsidRDefault="002B6DB8" w:rsidP="002B6DB8">
            <w:pPr>
              <w:spacing w:after="0" w:line="240" w:lineRule="auto"/>
              <w:jc w:val="right"/>
              <w:rPr>
                <w:rFonts w:ascii="Calibri" w:eastAsia="Times New Roman" w:hAnsi="Calibri" w:cs="Calibri"/>
                <w:color w:val="000000"/>
                <w:lang w:eastAsia="it-IT"/>
              </w:rPr>
            </w:pPr>
            <w:r>
              <w:rPr>
                <w:rFonts w:ascii="Calibri" w:eastAsia="Times New Roman" w:hAnsi="Calibri" w:cs="Calibri"/>
                <w:color w:val="000000"/>
                <w:lang w:eastAsia="it-IT"/>
              </w:rPr>
              <w:t>601.465,30</w:t>
            </w:r>
          </w:p>
        </w:tc>
        <w:tc>
          <w:tcPr>
            <w:tcW w:w="1737" w:type="dxa"/>
            <w:tcBorders>
              <w:top w:val="nil"/>
              <w:left w:val="nil"/>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DD 889/2021 </w:t>
            </w:r>
          </w:p>
        </w:tc>
      </w:tr>
      <w:tr w:rsidR="002B6DB8" w:rsidRPr="002B6DB8" w:rsidTr="002B6DB8">
        <w:trPr>
          <w:trHeight w:val="300"/>
          <w:jc w:val="center"/>
        </w:trPr>
        <w:tc>
          <w:tcPr>
            <w:tcW w:w="3768"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jc w:val="center"/>
              <w:rPr>
                <w:rFonts w:ascii="Calibri" w:eastAsia="Times New Roman" w:hAnsi="Calibri" w:cs="Calibri"/>
                <w:color w:val="000000"/>
                <w:sz w:val="16"/>
                <w:szCs w:val="16"/>
                <w:lang w:eastAsia="it-IT"/>
              </w:rPr>
            </w:pP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450"/>
          <w:jc w:val="center"/>
        </w:trPr>
        <w:tc>
          <w:tcPr>
            <w:tcW w:w="5403"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lang w:eastAsia="it-IT"/>
              </w:rPr>
            </w:pPr>
            <w:r w:rsidRPr="002B6DB8">
              <w:rPr>
                <w:rFonts w:ascii="Calibri" w:eastAsia="Times New Roman" w:hAnsi="Calibri" w:cs="Calibri"/>
                <w:color w:val="000000"/>
                <w:lang w:eastAsia="it-IT"/>
              </w:rPr>
              <w:t xml:space="preserve">Entrate da </w:t>
            </w:r>
            <w:proofErr w:type="spellStart"/>
            <w:r w:rsidRPr="002B6DB8">
              <w:rPr>
                <w:rFonts w:ascii="Calibri" w:eastAsia="Times New Roman" w:hAnsi="Calibri" w:cs="Calibri"/>
                <w:color w:val="000000"/>
                <w:lang w:eastAsia="it-IT"/>
              </w:rPr>
              <w:t>Payback</w:t>
            </w:r>
            <w:proofErr w:type="spellEnd"/>
          </w:p>
        </w:tc>
        <w:tc>
          <w:tcPr>
            <w:tcW w:w="1760" w:type="dxa"/>
            <w:tcBorders>
              <w:top w:val="single" w:sz="4" w:space="0" w:color="000000"/>
              <w:left w:val="nil"/>
              <w:bottom w:val="single" w:sz="4" w:space="0" w:color="000000"/>
              <w:right w:val="nil"/>
            </w:tcBorders>
            <w:shd w:val="clear" w:color="000000" w:fill="D9D9D9"/>
            <w:noWrap/>
            <w:vAlign w:val="center"/>
            <w:hideMark/>
          </w:tcPr>
          <w:p w:rsidR="002B6DB8" w:rsidRPr="002B6DB8" w:rsidRDefault="002B6DB8" w:rsidP="002B6DB8">
            <w:pPr>
              <w:spacing w:after="0" w:line="240" w:lineRule="auto"/>
              <w:jc w:val="right"/>
              <w:rPr>
                <w:rFonts w:ascii="Calibri" w:eastAsia="Times New Roman" w:hAnsi="Calibri" w:cs="Calibri"/>
                <w:color w:val="000000"/>
                <w:lang w:eastAsia="it-IT"/>
              </w:rPr>
            </w:pPr>
            <w:r>
              <w:rPr>
                <w:rFonts w:ascii="Calibri" w:eastAsia="Times New Roman" w:hAnsi="Calibri" w:cs="Calibri"/>
                <w:color w:val="000000"/>
                <w:lang w:eastAsia="it-IT"/>
              </w:rPr>
              <w:t>425.809,00</w:t>
            </w:r>
          </w:p>
        </w:tc>
        <w:tc>
          <w:tcPr>
            <w:tcW w:w="1737" w:type="dxa"/>
            <w:tcBorders>
              <w:top w:val="single" w:sz="4" w:space="0" w:color="000000"/>
              <w:left w:val="nil"/>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D.G.R. n..2 - </w:t>
            </w:r>
            <w:proofErr w:type="gramStart"/>
            <w:r w:rsidRPr="002B6DB8">
              <w:rPr>
                <w:rFonts w:ascii="Calibri" w:eastAsia="Times New Roman" w:hAnsi="Calibri" w:cs="Calibri"/>
                <w:color w:val="000000"/>
                <w:sz w:val="16"/>
                <w:szCs w:val="16"/>
                <w:lang w:eastAsia="it-IT"/>
              </w:rPr>
              <w:t>4147  del</w:t>
            </w:r>
            <w:proofErr w:type="gramEnd"/>
            <w:r w:rsidRPr="002B6DB8">
              <w:rPr>
                <w:rFonts w:ascii="Calibri" w:eastAsia="Times New Roman" w:hAnsi="Calibri" w:cs="Calibri"/>
                <w:color w:val="000000"/>
                <w:sz w:val="16"/>
                <w:szCs w:val="16"/>
                <w:lang w:eastAsia="it-IT"/>
              </w:rPr>
              <w:t xml:space="preserve"> 24 novembre 2021 </w:t>
            </w:r>
          </w:p>
        </w:tc>
      </w:tr>
      <w:tr w:rsidR="002B6DB8" w:rsidRPr="002B6DB8" w:rsidTr="002B6DB8">
        <w:trPr>
          <w:trHeight w:val="300"/>
          <w:jc w:val="center"/>
        </w:trPr>
        <w:tc>
          <w:tcPr>
            <w:tcW w:w="3768"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jc w:val="center"/>
              <w:rPr>
                <w:rFonts w:ascii="Calibri" w:eastAsia="Times New Roman" w:hAnsi="Calibri" w:cs="Calibri"/>
                <w:color w:val="000000"/>
                <w:sz w:val="16"/>
                <w:szCs w:val="16"/>
                <w:lang w:eastAsia="it-IT"/>
              </w:rPr>
            </w:pPr>
          </w:p>
        </w:tc>
        <w:tc>
          <w:tcPr>
            <w:tcW w:w="1635"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60"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c>
          <w:tcPr>
            <w:tcW w:w="1737" w:type="dxa"/>
            <w:tcBorders>
              <w:top w:val="nil"/>
              <w:left w:val="nil"/>
              <w:bottom w:val="nil"/>
              <w:right w:val="nil"/>
            </w:tcBorders>
            <w:shd w:val="clear" w:color="auto" w:fill="auto"/>
            <w:noWrap/>
            <w:vAlign w:val="bottom"/>
            <w:hideMark/>
          </w:tcPr>
          <w:p w:rsidR="002B6DB8" w:rsidRPr="002B6DB8" w:rsidRDefault="002B6DB8" w:rsidP="002B6DB8">
            <w:pPr>
              <w:spacing w:after="0" w:line="240" w:lineRule="auto"/>
              <w:rPr>
                <w:rFonts w:ascii="Times New Roman" w:eastAsia="Times New Roman" w:hAnsi="Times New Roman" w:cs="Times New Roman"/>
                <w:sz w:val="20"/>
                <w:szCs w:val="20"/>
                <w:lang w:eastAsia="it-IT"/>
              </w:rPr>
            </w:pPr>
          </w:p>
        </w:tc>
      </w:tr>
      <w:tr w:rsidR="002B6DB8" w:rsidRPr="002B6DB8" w:rsidTr="002B6DB8">
        <w:trPr>
          <w:trHeight w:val="585"/>
          <w:jc w:val="center"/>
        </w:trPr>
        <w:tc>
          <w:tcPr>
            <w:tcW w:w="5403"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jc w:val="center"/>
              <w:rPr>
                <w:rFonts w:ascii="Calibri" w:eastAsia="Times New Roman" w:hAnsi="Calibri" w:cs="Calibri"/>
                <w:color w:val="000000"/>
                <w:lang w:eastAsia="it-IT"/>
              </w:rPr>
            </w:pPr>
            <w:r w:rsidRPr="002B6DB8">
              <w:rPr>
                <w:rFonts w:ascii="Calibri" w:eastAsia="Times New Roman" w:hAnsi="Calibri" w:cs="Calibri"/>
                <w:color w:val="000000"/>
                <w:lang w:eastAsia="it-IT"/>
              </w:rPr>
              <w:t>L.R. N. 17/2002 - MUTUO STIPULATO PER LA COPERTURA DEL DISAVANZO SANITARIO 2000</w:t>
            </w:r>
          </w:p>
        </w:tc>
        <w:tc>
          <w:tcPr>
            <w:tcW w:w="1760" w:type="dxa"/>
            <w:tcBorders>
              <w:top w:val="single" w:sz="4" w:space="0" w:color="000000"/>
              <w:left w:val="nil"/>
              <w:bottom w:val="single" w:sz="4" w:space="0" w:color="000000"/>
              <w:right w:val="nil"/>
            </w:tcBorders>
            <w:shd w:val="clear" w:color="000000" w:fill="D9D9D9"/>
            <w:noWrap/>
            <w:vAlign w:val="center"/>
            <w:hideMark/>
          </w:tcPr>
          <w:p w:rsidR="002B6DB8" w:rsidRPr="002B6DB8" w:rsidRDefault="002B6DB8" w:rsidP="002B6DB8">
            <w:pPr>
              <w:spacing w:after="0" w:line="240" w:lineRule="auto"/>
              <w:jc w:val="right"/>
              <w:rPr>
                <w:rFonts w:ascii="Calibri" w:eastAsia="Times New Roman" w:hAnsi="Calibri" w:cs="Calibri"/>
                <w:color w:val="000000"/>
                <w:lang w:eastAsia="it-IT"/>
              </w:rPr>
            </w:pPr>
            <w:r w:rsidRPr="002B6DB8">
              <w:rPr>
                <w:rFonts w:ascii="Calibri" w:eastAsia="Times New Roman" w:hAnsi="Calibri" w:cs="Calibri"/>
                <w:color w:val="000000"/>
                <w:lang w:eastAsia="it-IT"/>
              </w:rPr>
              <w:t xml:space="preserve"> </w:t>
            </w:r>
            <w:r>
              <w:rPr>
                <w:rFonts w:ascii="Calibri" w:eastAsia="Times New Roman" w:hAnsi="Calibri" w:cs="Calibri"/>
                <w:color w:val="000000"/>
                <w:lang w:eastAsia="it-IT"/>
              </w:rPr>
              <w:t>1.297.076,03</w:t>
            </w:r>
            <w:r w:rsidRPr="002B6DB8">
              <w:rPr>
                <w:rFonts w:ascii="Calibri" w:eastAsia="Times New Roman" w:hAnsi="Calibri" w:cs="Calibri"/>
                <w:color w:val="000000"/>
                <w:lang w:eastAsia="it-IT"/>
              </w:rPr>
              <w:t xml:space="preserve"> </w:t>
            </w:r>
          </w:p>
        </w:tc>
        <w:tc>
          <w:tcPr>
            <w:tcW w:w="1737" w:type="dxa"/>
            <w:tcBorders>
              <w:top w:val="single" w:sz="4" w:space="0" w:color="000000"/>
              <w:left w:val="nil"/>
              <w:bottom w:val="single" w:sz="4" w:space="0" w:color="000000"/>
              <w:right w:val="single" w:sz="4" w:space="0" w:color="000000"/>
            </w:tcBorders>
            <w:shd w:val="clear" w:color="000000" w:fill="D9D9D9"/>
            <w:vAlign w:val="center"/>
            <w:hideMark/>
          </w:tcPr>
          <w:p w:rsidR="002B6DB8" w:rsidRPr="002B6DB8" w:rsidRDefault="002B6DB8" w:rsidP="002B6DB8">
            <w:pPr>
              <w:spacing w:after="0" w:line="240" w:lineRule="auto"/>
              <w:rPr>
                <w:rFonts w:ascii="Calibri" w:eastAsia="Times New Roman" w:hAnsi="Calibri" w:cs="Calibri"/>
                <w:color w:val="000000"/>
                <w:sz w:val="16"/>
                <w:szCs w:val="16"/>
                <w:lang w:eastAsia="it-IT"/>
              </w:rPr>
            </w:pPr>
            <w:r w:rsidRPr="002B6DB8">
              <w:rPr>
                <w:rFonts w:ascii="Calibri" w:eastAsia="Times New Roman" w:hAnsi="Calibri" w:cs="Calibri"/>
                <w:color w:val="000000"/>
                <w:sz w:val="16"/>
                <w:szCs w:val="16"/>
                <w:lang w:eastAsia="it-IT"/>
              </w:rPr>
              <w:t xml:space="preserve"> </w:t>
            </w:r>
            <w:proofErr w:type="gramStart"/>
            <w:r w:rsidRPr="002B6DB8">
              <w:rPr>
                <w:rFonts w:ascii="Calibri" w:eastAsia="Times New Roman" w:hAnsi="Calibri" w:cs="Calibri"/>
                <w:color w:val="000000"/>
                <w:sz w:val="16"/>
                <w:szCs w:val="16"/>
                <w:lang w:eastAsia="it-IT"/>
              </w:rPr>
              <w:t>prospetti</w:t>
            </w:r>
            <w:proofErr w:type="gramEnd"/>
            <w:r w:rsidRPr="002B6DB8">
              <w:rPr>
                <w:rFonts w:ascii="Calibri" w:eastAsia="Times New Roman" w:hAnsi="Calibri" w:cs="Calibri"/>
                <w:color w:val="000000"/>
                <w:sz w:val="16"/>
                <w:szCs w:val="16"/>
                <w:lang w:eastAsia="it-IT"/>
              </w:rPr>
              <w:t xml:space="preserve"> di dettaglio vie brevi </w:t>
            </w:r>
          </w:p>
        </w:tc>
      </w:tr>
    </w:tbl>
    <w:p w:rsidR="00FC6080" w:rsidRDefault="002B6DB8" w:rsidP="00E15A8D">
      <w:pPr>
        <w:jc w:val="both"/>
        <w:rPr>
          <w:rFonts w:ascii="Tahoma" w:hAnsi="Tahoma" w:cs="Tahoma"/>
        </w:rPr>
      </w:pPr>
      <w:r>
        <w:rPr>
          <w:rFonts w:ascii="Tahoma" w:hAnsi="Tahoma" w:cs="Tahoma"/>
        </w:rPr>
        <w:fldChar w:fldCharType="end"/>
      </w:r>
    </w:p>
    <w:p w:rsidR="004F580B" w:rsidRDefault="004F78B8" w:rsidP="00E15A8D">
      <w:pPr>
        <w:jc w:val="both"/>
        <w:rPr>
          <w:rFonts w:ascii="Tahoma" w:hAnsi="Tahoma" w:cs="Tahoma"/>
        </w:rPr>
      </w:pPr>
      <w:r>
        <w:rPr>
          <w:rFonts w:ascii="Tahoma" w:hAnsi="Tahoma" w:cs="Tahoma"/>
        </w:rPr>
        <w:t xml:space="preserve">Il finanziamento provvisoriamente determinato, come indicato nella delibera di adozione del presente atto, </w:t>
      </w:r>
      <w:r w:rsidR="004F580B">
        <w:rPr>
          <w:rFonts w:ascii="Tahoma" w:hAnsi="Tahoma" w:cs="Tahoma"/>
        </w:rPr>
        <w:t xml:space="preserve">risente della mancata iscrizione di ricavi, in quanto non espressamente previsti nelle disposizioni impartite, a fronte di costi </w:t>
      </w:r>
      <w:r w:rsidR="00626826">
        <w:rPr>
          <w:rFonts w:ascii="Tahoma" w:hAnsi="Tahoma" w:cs="Tahoma"/>
        </w:rPr>
        <w:t xml:space="preserve">quantificati ed </w:t>
      </w:r>
      <w:r w:rsidR="004F580B">
        <w:rPr>
          <w:rFonts w:ascii="Tahoma" w:hAnsi="Tahoma" w:cs="Tahoma"/>
        </w:rPr>
        <w:t>inseriti nella previsione di bilancio.</w:t>
      </w:r>
    </w:p>
    <w:p w:rsidR="00E72929" w:rsidRPr="00BD1C24" w:rsidRDefault="00225BF2" w:rsidP="00E15A8D">
      <w:pPr>
        <w:jc w:val="both"/>
        <w:rPr>
          <w:rFonts w:ascii="Tahoma" w:hAnsi="Tahoma" w:cs="Tahoma"/>
        </w:rPr>
      </w:pPr>
      <w:r>
        <w:rPr>
          <w:rFonts w:ascii="Tahoma" w:hAnsi="Tahoma" w:cs="Tahoma"/>
        </w:rPr>
        <w:t>In particolare</w:t>
      </w:r>
      <w:r w:rsidR="004F580B">
        <w:rPr>
          <w:rFonts w:ascii="Tahoma" w:hAnsi="Tahoma" w:cs="Tahoma"/>
        </w:rPr>
        <w:t>, n</w:t>
      </w:r>
      <w:r w:rsidR="00FC6080">
        <w:rPr>
          <w:rFonts w:ascii="Tahoma" w:hAnsi="Tahoma" w:cs="Tahoma"/>
        </w:rPr>
        <w:t xml:space="preserve">on sono stati iscritti trasferimenti per il finanziamento </w:t>
      </w:r>
      <w:r w:rsidR="004F580B">
        <w:rPr>
          <w:rFonts w:ascii="Tahoma" w:hAnsi="Tahoma" w:cs="Tahoma"/>
        </w:rPr>
        <w:t>di tutti i costi sostenuti per l’emergenza COVID, dei</w:t>
      </w:r>
      <w:r w:rsidR="00FC6080">
        <w:rPr>
          <w:rFonts w:ascii="Tahoma" w:hAnsi="Tahoma" w:cs="Tahoma"/>
        </w:rPr>
        <w:t xml:space="preserve"> costi derivanti dagli indennizzi previsti dalla L. 210/81,</w:t>
      </w:r>
      <w:r w:rsidR="004F580B">
        <w:rPr>
          <w:rFonts w:ascii="Tahoma" w:hAnsi="Tahoma" w:cs="Tahoma"/>
        </w:rPr>
        <w:t xml:space="preserve"> dei maggiori oneri per accantonamenti contrattuali nell’anno 2022, del differenziale di mobilità e di incrementi derivanti da nuove disposizioni regionali</w:t>
      </w:r>
      <w:r w:rsidR="00FC6080">
        <w:rPr>
          <w:rFonts w:ascii="Tahoma" w:hAnsi="Tahoma" w:cs="Tahoma"/>
        </w:rPr>
        <w:t>.</w:t>
      </w:r>
    </w:p>
    <w:p w:rsidR="00E72929" w:rsidRDefault="00E72929" w:rsidP="00E15A8D">
      <w:pPr>
        <w:jc w:val="both"/>
        <w:rPr>
          <w:rFonts w:ascii="Tahoma" w:hAnsi="Tahoma" w:cs="Tahoma"/>
        </w:rPr>
      </w:pPr>
    </w:p>
    <w:p w:rsidR="00422A08" w:rsidRPr="00BD1C24" w:rsidRDefault="00422A08" w:rsidP="00E15A8D">
      <w:pPr>
        <w:jc w:val="both"/>
        <w:rPr>
          <w:rFonts w:ascii="Tahoma" w:hAnsi="Tahoma" w:cs="Tahoma"/>
          <w:b/>
        </w:rPr>
      </w:pPr>
      <w:r w:rsidRPr="00BD1C24">
        <w:rPr>
          <w:rFonts w:ascii="Tahoma" w:hAnsi="Tahoma" w:cs="Tahoma"/>
          <w:b/>
        </w:rPr>
        <w:t>Storno quota in c/esercizio del contributo in c/capitale utilizzata per immobilizzazioni</w:t>
      </w:r>
    </w:p>
    <w:p w:rsidR="00626826" w:rsidRDefault="004B4077" w:rsidP="00675131">
      <w:pPr>
        <w:jc w:val="both"/>
        <w:rPr>
          <w:rFonts w:ascii="Tahoma" w:hAnsi="Tahoma" w:cs="Tahoma"/>
        </w:rPr>
      </w:pPr>
      <w:r w:rsidRPr="00BD1C24">
        <w:rPr>
          <w:rFonts w:ascii="Tahoma" w:hAnsi="Tahoma" w:cs="Tahoma"/>
        </w:rPr>
        <w:t xml:space="preserve">L’importo portato a rettifica del contributo in c/esercizio corrisponde </w:t>
      </w:r>
      <w:r w:rsidR="005F16F1">
        <w:rPr>
          <w:rFonts w:ascii="Tahoma" w:hAnsi="Tahoma" w:cs="Tahoma"/>
        </w:rPr>
        <w:t xml:space="preserve">al valore </w:t>
      </w:r>
      <w:r w:rsidR="00E72929">
        <w:rPr>
          <w:rFonts w:ascii="Tahoma" w:hAnsi="Tahoma" w:cs="Tahoma"/>
        </w:rPr>
        <w:t xml:space="preserve">indicato nella </w:t>
      </w:r>
      <w:r w:rsidR="00626826">
        <w:rPr>
          <w:rFonts w:ascii="Tahoma" w:hAnsi="Tahoma" w:cs="Tahoma"/>
        </w:rPr>
        <w:t>voce AA0240 (</w:t>
      </w:r>
      <w:r w:rsidR="00626826" w:rsidRPr="00626826">
        <w:rPr>
          <w:rFonts w:ascii="Tahoma" w:hAnsi="Tahoma" w:cs="Tahoma"/>
          <w:i/>
        </w:rPr>
        <w:t>Rettifica contributi c/esercizio per destinazione ad investimenti</w:t>
      </w:r>
      <w:r w:rsidR="00626826">
        <w:rPr>
          <w:rFonts w:ascii="Tahoma" w:hAnsi="Tahoma" w:cs="Tahoma"/>
        </w:rPr>
        <w:t>)</w:t>
      </w:r>
      <w:r w:rsidR="00626826" w:rsidRPr="00626826">
        <w:rPr>
          <w:rFonts w:ascii="Tahoma" w:hAnsi="Tahoma" w:cs="Tahoma"/>
        </w:rPr>
        <w:t xml:space="preserve"> </w:t>
      </w:r>
      <w:r w:rsidR="00694F6F">
        <w:rPr>
          <w:rFonts w:ascii="Tahoma" w:hAnsi="Tahoma" w:cs="Tahoma"/>
        </w:rPr>
        <w:t>per euro 7</w:t>
      </w:r>
      <w:r w:rsidR="00E72929">
        <w:rPr>
          <w:rFonts w:ascii="Tahoma" w:hAnsi="Tahoma" w:cs="Tahoma"/>
        </w:rPr>
        <w:t>.</w:t>
      </w:r>
      <w:r w:rsidR="00FC6080">
        <w:rPr>
          <w:rFonts w:ascii="Tahoma" w:hAnsi="Tahoma" w:cs="Tahoma"/>
        </w:rPr>
        <w:t>000</w:t>
      </w:r>
      <w:r w:rsidR="00E72929">
        <w:rPr>
          <w:rFonts w:ascii="Tahoma" w:hAnsi="Tahoma" w:cs="Tahoma"/>
        </w:rPr>
        <w:t>.</w:t>
      </w:r>
      <w:r w:rsidR="00FC6080">
        <w:rPr>
          <w:rFonts w:ascii="Tahoma" w:hAnsi="Tahoma" w:cs="Tahoma"/>
        </w:rPr>
        <w:t>000.</w:t>
      </w:r>
      <w:r w:rsidR="00E72929">
        <w:rPr>
          <w:rFonts w:ascii="Tahoma" w:hAnsi="Tahoma" w:cs="Tahoma"/>
        </w:rPr>
        <w:t xml:space="preserve"> Detto importo </w:t>
      </w:r>
      <w:r w:rsidR="00FC6080">
        <w:rPr>
          <w:rFonts w:ascii="Tahoma" w:hAnsi="Tahoma" w:cs="Tahoma"/>
        </w:rPr>
        <w:t xml:space="preserve">rappresenta </w:t>
      </w:r>
      <w:r w:rsidR="004F78B8">
        <w:rPr>
          <w:rFonts w:ascii="Tahoma" w:hAnsi="Tahoma" w:cs="Tahoma"/>
        </w:rPr>
        <w:t xml:space="preserve">il finanziamento di investimenti in conto capitale </w:t>
      </w:r>
      <w:r w:rsidR="00626826">
        <w:rPr>
          <w:rFonts w:ascii="Tahoma" w:hAnsi="Tahoma" w:cs="Tahoma"/>
        </w:rPr>
        <w:t xml:space="preserve">per interventi di riorganizzazione aziendale, sicurezza, disposizioni antincendio e acquisizione di attrezzature </w:t>
      </w:r>
      <w:r w:rsidR="004F78B8">
        <w:rPr>
          <w:rFonts w:ascii="Tahoma" w:hAnsi="Tahoma" w:cs="Tahoma"/>
        </w:rPr>
        <w:t xml:space="preserve">che, in assenza di fondi </w:t>
      </w:r>
      <w:r w:rsidR="004F580B">
        <w:rPr>
          <w:rFonts w:ascii="Tahoma" w:hAnsi="Tahoma" w:cs="Tahoma"/>
        </w:rPr>
        <w:t xml:space="preserve">dedicati, </w:t>
      </w:r>
      <w:r w:rsidR="00626826">
        <w:rPr>
          <w:rFonts w:ascii="Tahoma" w:hAnsi="Tahoma" w:cs="Tahoma"/>
        </w:rPr>
        <w:t>rendono necessaria la copertura</w:t>
      </w:r>
      <w:r w:rsidR="004F580B">
        <w:rPr>
          <w:rFonts w:ascii="Tahoma" w:hAnsi="Tahoma" w:cs="Tahoma"/>
        </w:rPr>
        <w:t xml:space="preserve"> mediante la rettifica del contributo in conto esercizio.</w:t>
      </w:r>
      <w:r w:rsidR="00675131">
        <w:rPr>
          <w:rFonts w:ascii="Tahoma" w:hAnsi="Tahoma" w:cs="Tahoma"/>
        </w:rPr>
        <w:t xml:space="preserve"> </w:t>
      </w:r>
    </w:p>
    <w:p w:rsidR="004B4077" w:rsidRDefault="004F580B" w:rsidP="00675131">
      <w:pPr>
        <w:jc w:val="both"/>
        <w:rPr>
          <w:rFonts w:ascii="Tahoma" w:hAnsi="Tahoma" w:cs="Tahoma"/>
        </w:rPr>
      </w:pPr>
      <w:r>
        <w:rPr>
          <w:rFonts w:ascii="Tahoma" w:hAnsi="Tahoma" w:cs="Tahoma"/>
        </w:rPr>
        <w:t>Tale importo resta comunque insufficiente</w:t>
      </w:r>
      <w:r w:rsidR="00E72929">
        <w:rPr>
          <w:rFonts w:ascii="Tahoma" w:hAnsi="Tahoma" w:cs="Tahoma"/>
        </w:rPr>
        <w:t xml:space="preserve"> per </w:t>
      </w:r>
      <w:r>
        <w:rPr>
          <w:rFonts w:ascii="Tahoma" w:hAnsi="Tahoma" w:cs="Tahoma"/>
        </w:rPr>
        <w:t>il soddisfacimento de</w:t>
      </w:r>
      <w:r w:rsidR="00675131">
        <w:rPr>
          <w:rFonts w:ascii="Tahoma" w:hAnsi="Tahoma" w:cs="Tahoma"/>
        </w:rPr>
        <w:t>gli investimenti</w:t>
      </w:r>
      <w:r>
        <w:rPr>
          <w:rFonts w:ascii="Tahoma" w:hAnsi="Tahoma" w:cs="Tahoma"/>
        </w:rPr>
        <w:t xml:space="preserve"> necessari</w:t>
      </w:r>
      <w:r w:rsidR="00675131">
        <w:rPr>
          <w:rFonts w:ascii="Tahoma" w:hAnsi="Tahoma" w:cs="Tahoma"/>
        </w:rPr>
        <w:t xml:space="preserve"> al fine del mantenimento in esercizio delle attività previste, </w:t>
      </w:r>
      <w:r>
        <w:rPr>
          <w:rFonts w:ascii="Tahoma" w:hAnsi="Tahoma" w:cs="Tahoma"/>
        </w:rPr>
        <w:t xml:space="preserve">per </w:t>
      </w:r>
      <w:r w:rsidR="00626826">
        <w:rPr>
          <w:rFonts w:ascii="Tahoma" w:hAnsi="Tahoma" w:cs="Tahoma"/>
        </w:rPr>
        <w:t xml:space="preserve">la cui parte restante </w:t>
      </w:r>
      <w:r>
        <w:rPr>
          <w:rFonts w:ascii="Tahoma" w:hAnsi="Tahoma" w:cs="Tahoma"/>
        </w:rPr>
        <w:t>verranno avanzate specifiche richieste di finanziamento regionale.</w:t>
      </w:r>
      <w:r w:rsidR="00F31DEF">
        <w:rPr>
          <w:rFonts w:ascii="Tahoma" w:hAnsi="Tahoma" w:cs="Tahoma"/>
        </w:rPr>
        <w:t xml:space="preserve"> </w:t>
      </w:r>
    </w:p>
    <w:p w:rsidR="004F78B8" w:rsidRPr="00BD1C24" w:rsidRDefault="004F78B8" w:rsidP="00675131">
      <w:pPr>
        <w:jc w:val="both"/>
        <w:rPr>
          <w:rFonts w:ascii="Tahoma" w:hAnsi="Tahoma" w:cs="Tahoma"/>
        </w:rPr>
      </w:pPr>
    </w:p>
    <w:p w:rsidR="00F31DEF" w:rsidRPr="00BD1C24" w:rsidRDefault="00F31DEF" w:rsidP="00F31DEF">
      <w:pPr>
        <w:jc w:val="both"/>
        <w:rPr>
          <w:rFonts w:ascii="Tahoma" w:hAnsi="Tahoma" w:cs="Tahoma"/>
          <w:b/>
        </w:rPr>
      </w:pPr>
      <w:r w:rsidRPr="00BD1C24">
        <w:rPr>
          <w:rFonts w:ascii="Tahoma" w:hAnsi="Tahoma" w:cs="Tahoma"/>
          <w:b/>
        </w:rPr>
        <w:t>Ticket</w:t>
      </w:r>
    </w:p>
    <w:p w:rsidR="00F31DEF" w:rsidRDefault="00675131" w:rsidP="00F31DEF">
      <w:pPr>
        <w:jc w:val="both"/>
        <w:rPr>
          <w:rFonts w:ascii="Tahoma" w:hAnsi="Tahoma" w:cs="Tahoma"/>
        </w:rPr>
      </w:pPr>
      <w:r>
        <w:rPr>
          <w:rFonts w:ascii="Tahoma" w:hAnsi="Tahoma" w:cs="Tahoma"/>
        </w:rPr>
        <w:t xml:space="preserve">Il valore iscritto a bilancio, </w:t>
      </w:r>
      <w:r w:rsidR="00EF3F4A">
        <w:rPr>
          <w:rFonts w:ascii="Tahoma" w:hAnsi="Tahoma" w:cs="Tahoma"/>
        </w:rPr>
        <w:t xml:space="preserve">sulla base di quanto </w:t>
      </w:r>
      <w:r w:rsidR="002924E7">
        <w:rPr>
          <w:rFonts w:ascii="Tahoma" w:hAnsi="Tahoma" w:cs="Tahoma"/>
        </w:rPr>
        <w:t>proposto</w:t>
      </w:r>
      <w:r w:rsidR="00EF3F4A">
        <w:rPr>
          <w:rFonts w:ascii="Tahoma" w:hAnsi="Tahoma" w:cs="Tahoma"/>
        </w:rPr>
        <w:t xml:space="preserve"> dalla procedura Flussi Economici e Contabili (FEC) regionale, </w:t>
      </w:r>
      <w:r>
        <w:rPr>
          <w:rFonts w:ascii="Tahoma" w:hAnsi="Tahoma" w:cs="Tahoma"/>
        </w:rPr>
        <w:t xml:space="preserve">è stato stimato </w:t>
      </w:r>
      <w:r w:rsidR="002924E7">
        <w:rPr>
          <w:rFonts w:ascii="Tahoma" w:hAnsi="Tahoma" w:cs="Tahoma"/>
        </w:rPr>
        <w:t xml:space="preserve">in incremento di 1,9 milioni di euro in considerazione dei contributi assegnati per l’abbattimento liste di attesa e della previsione di una conseguente </w:t>
      </w:r>
      <w:r w:rsidR="00225BF2">
        <w:rPr>
          <w:rFonts w:ascii="Tahoma" w:hAnsi="Tahoma" w:cs="Tahoma"/>
        </w:rPr>
        <w:t xml:space="preserve">maggiore produzione nell’esercizio 2022 quale </w:t>
      </w:r>
      <w:r w:rsidR="002924E7">
        <w:rPr>
          <w:rFonts w:ascii="Tahoma" w:hAnsi="Tahoma" w:cs="Tahoma"/>
        </w:rPr>
        <w:t>recupero di attività pr</w:t>
      </w:r>
      <w:r w:rsidR="00225BF2">
        <w:rPr>
          <w:rFonts w:ascii="Tahoma" w:hAnsi="Tahoma" w:cs="Tahoma"/>
        </w:rPr>
        <w:t>egressa</w:t>
      </w:r>
      <w:r w:rsidR="00626826">
        <w:rPr>
          <w:rFonts w:ascii="Tahoma" w:hAnsi="Tahoma" w:cs="Tahoma"/>
        </w:rPr>
        <w:t>.</w:t>
      </w:r>
    </w:p>
    <w:p w:rsidR="00626826" w:rsidRPr="00BD1C24" w:rsidRDefault="00626826" w:rsidP="00F31DEF">
      <w:pPr>
        <w:jc w:val="both"/>
        <w:rPr>
          <w:rFonts w:ascii="Tahoma" w:hAnsi="Tahoma" w:cs="Tahoma"/>
        </w:rPr>
      </w:pPr>
    </w:p>
    <w:p w:rsidR="0035360E" w:rsidRPr="00BD1C24" w:rsidRDefault="00EF3F4A" w:rsidP="004A1127">
      <w:pPr>
        <w:jc w:val="both"/>
        <w:rPr>
          <w:rFonts w:ascii="Tahoma" w:hAnsi="Tahoma" w:cs="Tahoma"/>
          <w:b/>
        </w:rPr>
      </w:pPr>
      <w:r>
        <w:rPr>
          <w:rFonts w:ascii="Tahoma" w:hAnsi="Tahoma" w:cs="Tahoma"/>
          <w:b/>
        </w:rPr>
        <w:t>Altri r</w:t>
      </w:r>
      <w:r w:rsidR="00EA49CF" w:rsidRPr="00BD1C24">
        <w:rPr>
          <w:rFonts w:ascii="Tahoma" w:hAnsi="Tahoma" w:cs="Tahoma"/>
          <w:b/>
        </w:rPr>
        <w:t xml:space="preserve">icavi </w:t>
      </w:r>
      <w:r w:rsidR="00FD3423" w:rsidRPr="00BD1C24">
        <w:rPr>
          <w:rFonts w:ascii="Tahoma" w:hAnsi="Tahoma" w:cs="Tahoma"/>
          <w:b/>
        </w:rPr>
        <w:t>e ricavi intramoenia</w:t>
      </w:r>
    </w:p>
    <w:p w:rsidR="008B2904" w:rsidRPr="00BD1C24" w:rsidRDefault="00FD3423" w:rsidP="004A1127">
      <w:pPr>
        <w:jc w:val="both"/>
        <w:rPr>
          <w:rFonts w:ascii="Tahoma" w:hAnsi="Tahoma" w:cs="Tahoma"/>
        </w:rPr>
      </w:pPr>
      <w:r w:rsidRPr="00BD1C24">
        <w:rPr>
          <w:rFonts w:ascii="Tahoma" w:hAnsi="Tahoma" w:cs="Tahoma"/>
        </w:rPr>
        <w:t xml:space="preserve">La previsione annuale è stata formulata sulla base </w:t>
      </w:r>
      <w:r w:rsidR="00EF3F4A">
        <w:rPr>
          <w:rFonts w:ascii="Tahoma" w:hAnsi="Tahoma" w:cs="Tahoma"/>
        </w:rPr>
        <w:t xml:space="preserve">dei valori rilevati in corso di esercizio </w:t>
      </w:r>
      <w:r w:rsidR="00694F6F">
        <w:rPr>
          <w:rFonts w:ascii="Tahoma" w:hAnsi="Tahoma" w:cs="Tahoma"/>
        </w:rPr>
        <w:t>2021</w:t>
      </w:r>
      <w:r w:rsidRPr="00BD1C24">
        <w:rPr>
          <w:rFonts w:ascii="Tahoma" w:hAnsi="Tahoma" w:cs="Tahoma"/>
        </w:rPr>
        <w:t>.</w:t>
      </w:r>
    </w:p>
    <w:p w:rsidR="00FD3423" w:rsidRPr="00BD1C24" w:rsidRDefault="00FD3423" w:rsidP="004A1127">
      <w:pPr>
        <w:jc w:val="both"/>
        <w:rPr>
          <w:rFonts w:ascii="Tahoma" w:hAnsi="Tahoma" w:cs="Tahoma"/>
        </w:rPr>
      </w:pPr>
      <w:r w:rsidRPr="00BD1C24">
        <w:rPr>
          <w:rFonts w:ascii="Tahoma" w:hAnsi="Tahoma" w:cs="Tahoma"/>
        </w:rPr>
        <w:t>I ricavi intramoenia trovano correlazione con la voce di costo relativa alle compartecipazione del personale all’attività.</w:t>
      </w:r>
    </w:p>
    <w:p w:rsidR="00F64324" w:rsidRDefault="00F64324" w:rsidP="004A1127">
      <w:pPr>
        <w:jc w:val="both"/>
        <w:rPr>
          <w:rFonts w:ascii="Tahoma" w:hAnsi="Tahoma" w:cs="Tahoma"/>
          <w:b/>
        </w:rPr>
      </w:pPr>
    </w:p>
    <w:p w:rsidR="00FD3423" w:rsidRPr="00BD1C24" w:rsidRDefault="00D9050F" w:rsidP="004A1127">
      <w:pPr>
        <w:jc w:val="both"/>
        <w:rPr>
          <w:rFonts w:ascii="Tahoma" w:hAnsi="Tahoma" w:cs="Tahoma"/>
          <w:b/>
        </w:rPr>
      </w:pPr>
      <w:r>
        <w:rPr>
          <w:rFonts w:ascii="Tahoma" w:hAnsi="Tahoma" w:cs="Tahoma"/>
          <w:b/>
        </w:rPr>
        <w:t>Criteri di rilevazione delle v</w:t>
      </w:r>
      <w:r w:rsidR="00FD3423" w:rsidRPr="00BD1C24">
        <w:rPr>
          <w:rFonts w:ascii="Tahoma" w:hAnsi="Tahoma" w:cs="Tahoma"/>
          <w:b/>
        </w:rPr>
        <w:t>oci di costo</w:t>
      </w:r>
    </w:p>
    <w:p w:rsidR="00FD3423" w:rsidRPr="00BD1C24" w:rsidRDefault="00FD3423" w:rsidP="004A1127">
      <w:pPr>
        <w:jc w:val="both"/>
        <w:rPr>
          <w:rFonts w:ascii="Tahoma" w:hAnsi="Tahoma" w:cs="Tahoma"/>
        </w:rPr>
      </w:pPr>
      <w:r w:rsidRPr="00BD1C24">
        <w:rPr>
          <w:rFonts w:ascii="Tahoma" w:hAnsi="Tahoma" w:cs="Tahoma"/>
        </w:rPr>
        <w:t>In relazione alle voci di costo si è proceduto alla determinazione degli importi iscritti</w:t>
      </w:r>
      <w:r w:rsidR="001D7204" w:rsidRPr="00BD1C24">
        <w:rPr>
          <w:rFonts w:ascii="Tahoma" w:hAnsi="Tahoma" w:cs="Tahoma"/>
        </w:rPr>
        <w:t xml:space="preserve"> in bilancio secondo </w:t>
      </w:r>
      <w:r w:rsidR="001B78D4">
        <w:rPr>
          <w:rFonts w:ascii="Tahoma" w:hAnsi="Tahoma" w:cs="Tahoma"/>
        </w:rPr>
        <w:t>il seguente percorso di definizione dei medesimi</w:t>
      </w:r>
      <w:r w:rsidR="001D7204" w:rsidRPr="00BD1C24">
        <w:rPr>
          <w:rFonts w:ascii="Tahoma" w:hAnsi="Tahoma" w:cs="Tahoma"/>
        </w:rPr>
        <w:t>:</w:t>
      </w:r>
    </w:p>
    <w:p w:rsidR="00FD3423" w:rsidRDefault="00FD3423" w:rsidP="00626826">
      <w:pPr>
        <w:pStyle w:val="Paragrafoelenco"/>
        <w:numPr>
          <w:ilvl w:val="0"/>
          <w:numId w:val="1"/>
        </w:numPr>
        <w:spacing w:line="360" w:lineRule="auto"/>
        <w:ind w:left="714" w:hanging="357"/>
        <w:jc w:val="both"/>
        <w:rPr>
          <w:rFonts w:ascii="Tahoma" w:hAnsi="Tahoma" w:cs="Tahoma"/>
        </w:rPr>
      </w:pPr>
      <w:r w:rsidRPr="00BD1C24">
        <w:rPr>
          <w:rFonts w:ascii="Tahoma" w:hAnsi="Tahoma" w:cs="Tahoma"/>
        </w:rPr>
        <w:t>Richiesta della previsione di spesa ai centri ordinatori, sulla base delle esigenze rilevate dagli stessi nel confronto con i centri di responsabilità, e tenuto conto dei contratti in essere e delle nuove att</w:t>
      </w:r>
      <w:r w:rsidR="00675131">
        <w:rPr>
          <w:rFonts w:ascii="Tahoma" w:hAnsi="Tahoma" w:cs="Tahoma"/>
        </w:rPr>
        <w:t xml:space="preserve">ività oggetto di programmazione, </w:t>
      </w:r>
      <w:r w:rsidR="00694F6F">
        <w:rPr>
          <w:rFonts w:ascii="Tahoma" w:hAnsi="Tahoma" w:cs="Tahoma"/>
        </w:rPr>
        <w:t>sia complessivamente che per la parte relativa all’emergenza COVID</w:t>
      </w:r>
      <w:r w:rsidR="00675131">
        <w:rPr>
          <w:rFonts w:ascii="Tahoma" w:hAnsi="Tahoma" w:cs="Tahoma"/>
        </w:rPr>
        <w:t>;</w:t>
      </w:r>
    </w:p>
    <w:p w:rsidR="0099444A" w:rsidRDefault="0099444A" w:rsidP="00626826">
      <w:pPr>
        <w:pStyle w:val="Paragrafoelenco"/>
        <w:numPr>
          <w:ilvl w:val="0"/>
          <w:numId w:val="1"/>
        </w:numPr>
        <w:spacing w:line="360" w:lineRule="auto"/>
        <w:ind w:left="714" w:hanging="357"/>
        <w:jc w:val="both"/>
        <w:rPr>
          <w:rFonts w:ascii="Tahoma" w:hAnsi="Tahoma" w:cs="Tahoma"/>
        </w:rPr>
      </w:pPr>
      <w:r>
        <w:rPr>
          <w:rFonts w:ascii="Tahoma" w:hAnsi="Tahoma" w:cs="Tahoma"/>
        </w:rPr>
        <w:t>Valutazione dell’effetto di trascinamento dei costi intervenuti in corso d’anno 202</w:t>
      </w:r>
      <w:r>
        <w:rPr>
          <w:rFonts w:ascii="Tahoma" w:hAnsi="Tahoma" w:cs="Tahoma"/>
        </w:rPr>
        <w:t>1</w:t>
      </w:r>
      <w:r>
        <w:rPr>
          <w:rFonts w:ascii="Tahoma" w:hAnsi="Tahoma" w:cs="Tahoma"/>
        </w:rPr>
        <w:t>, rapportati ad anno per il 202</w:t>
      </w:r>
      <w:r>
        <w:rPr>
          <w:rFonts w:ascii="Tahoma" w:hAnsi="Tahoma" w:cs="Tahoma"/>
        </w:rPr>
        <w:t>2</w:t>
      </w:r>
      <w:r>
        <w:rPr>
          <w:rFonts w:ascii="Tahoma" w:hAnsi="Tahoma" w:cs="Tahoma"/>
        </w:rPr>
        <w:t>;</w:t>
      </w:r>
    </w:p>
    <w:p w:rsidR="00675131" w:rsidRPr="00BD1C24" w:rsidRDefault="0099444A" w:rsidP="00626826">
      <w:pPr>
        <w:pStyle w:val="Paragrafoelenco"/>
        <w:numPr>
          <w:ilvl w:val="0"/>
          <w:numId w:val="1"/>
        </w:numPr>
        <w:spacing w:line="360" w:lineRule="auto"/>
        <w:ind w:left="714" w:hanging="357"/>
        <w:jc w:val="both"/>
        <w:rPr>
          <w:rFonts w:ascii="Tahoma" w:hAnsi="Tahoma" w:cs="Tahoma"/>
        </w:rPr>
      </w:pPr>
      <w:r>
        <w:rPr>
          <w:rFonts w:ascii="Tahoma" w:hAnsi="Tahoma" w:cs="Tahoma"/>
        </w:rPr>
        <w:t>Analisi dei dati e c</w:t>
      </w:r>
      <w:r w:rsidR="00675131">
        <w:rPr>
          <w:rFonts w:ascii="Tahoma" w:hAnsi="Tahoma" w:cs="Tahoma"/>
        </w:rPr>
        <w:t xml:space="preserve">onsolidamento </w:t>
      </w:r>
      <w:r>
        <w:rPr>
          <w:rFonts w:ascii="Tahoma" w:hAnsi="Tahoma" w:cs="Tahoma"/>
        </w:rPr>
        <w:t>degli stessi</w:t>
      </w:r>
      <w:r w:rsidR="00675131">
        <w:rPr>
          <w:rFonts w:ascii="Tahoma" w:hAnsi="Tahoma" w:cs="Tahoma"/>
        </w:rPr>
        <w:t xml:space="preserve"> nel bilancio di previsione annuale;</w:t>
      </w:r>
    </w:p>
    <w:p w:rsidR="00380338" w:rsidRDefault="00380338" w:rsidP="00626826">
      <w:pPr>
        <w:pStyle w:val="Paragrafoelenco"/>
        <w:numPr>
          <w:ilvl w:val="0"/>
          <w:numId w:val="1"/>
        </w:numPr>
        <w:spacing w:line="360" w:lineRule="auto"/>
        <w:ind w:left="714" w:hanging="357"/>
        <w:jc w:val="both"/>
        <w:rPr>
          <w:rFonts w:ascii="Tahoma" w:hAnsi="Tahoma" w:cs="Tahoma"/>
        </w:rPr>
      </w:pPr>
      <w:r w:rsidRPr="00BD1C24">
        <w:rPr>
          <w:rFonts w:ascii="Tahoma" w:hAnsi="Tahoma" w:cs="Tahoma"/>
        </w:rPr>
        <w:t xml:space="preserve">Analisi dei correttivi da apportare ai fini del </w:t>
      </w:r>
      <w:r w:rsidR="00EF3F4A">
        <w:rPr>
          <w:rFonts w:ascii="Tahoma" w:hAnsi="Tahoma" w:cs="Tahoma"/>
        </w:rPr>
        <w:t xml:space="preserve">contenimento </w:t>
      </w:r>
      <w:r w:rsidRPr="00BD1C24">
        <w:rPr>
          <w:rFonts w:ascii="Tahoma" w:hAnsi="Tahoma" w:cs="Tahoma"/>
        </w:rPr>
        <w:t>della spes</w:t>
      </w:r>
      <w:r w:rsidR="00CA42C0">
        <w:rPr>
          <w:rFonts w:ascii="Tahoma" w:hAnsi="Tahoma" w:cs="Tahoma"/>
        </w:rPr>
        <w:t xml:space="preserve">a </w:t>
      </w:r>
      <w:r w:rsidR="00675131">
        <w:rPr>
          <w:rFonts w:ascii="Tahoma" w:hAnsi="Tahoma" w:cs="Tahoma"/>
        </w:rPr>
        <w:t>aziendale per l’esercizio 202</w:t>
      </w:r>
      <w:r w:rsidR="0099444A">
        <w:rPr>
          <w:rFonts w:ascii="Tahoma" w:hAnsi="Tahoma" w:cs="Tahoma"/>
        </w:rPr>
        <w:t>2</w:t>
      </w:r>
      <w:r w:rsidRPr="00EF3F4A">
        <w:rPr>
          <w:rFonts w:ascii="Tahoma" w:hAnsi="Tahoma" w:cs="Tahoma"/>
        </w:rPr>
        <w:t>;</w:t>
      </w:r>
    </w:p>
    <w:p w:rsidR="001D7204" w:rsidRPr="00380338" w:rsidRDefault="00FD3423" w:rsidP="00626826">
      <w:pPr>
        <w:pStyle w:val="Paragrafoelenco"/>
        <w:numPr>
          <w:ilvl w:val="0"/>
          <w:numId w:val="1"/>
        </w:numPr>
        <w:spacing w:line="360" w:lineRule="auto"/>
        <w:ind w:left="714" w:hanging="357"/>
        <w:jc w:val="both"/>
        <w:rPr>
          <w:rFonts w:ascii="Tahoma" w:hAnsi="Tahoma" w:cs="Tahoma"/>
        </w:rPr>
      </w:pPr>
      <w:r w:rsidRPr="00BD1C24">
        <w:rPr>
          <w:rFonts w:ascii="Tahoma" w:hAnsi="Tahoma" w:cs="Tahoma"/>
        </w:rPr>
        <w:t>Analisi dell</w:t>
      </w:r>
      <w:r w:rsidR="0099444A">
        <w:rPr>
          <w:rFonts w:ascii="Tahoma" w:hAnsi="Tahoma" w:cs="Tahoma"/>
        </w:rPr>
        <w:t xml:space="preserve">a previsione </w:t>
      </w:r>
      <w:r w:rsidR="00380338">
        <w:rPr>
          <w:rFonts w:ascii="Tahoma" w:hAnsi="Tahoma" w:cs="Tahoma"/>
        </w:rPr>
        <w:t>ai fini dell</w:t>
      </w:r>
      <w:r w:rsidR="003A643C">
        <w:rPr>
          <w:rFonts w:ascii="Tahoma" w:hAnsi="Tahoma" w:cs="Tahoma"/>
        </w:rPr>
        <w:t xml:space="preserve">a successiva </w:t>
      </w:r>
      <w:r w:rsidR="00380338">
        <w:rPr>
          <w:rFonts w:ascii="Tahoma" w:hAnsi="Tahoma" w:cs="Tahoma"/>
        </w:rPr>
        <w:t xml:space="preserve">attribuzione del </w:t>
      </w:r>
      <w:r w:rsidRPr="00BD1C24">
        <w:rPr>
          <w:rFonts w:ascii="Tahoma" w:hAnsi="Tahoma" w:cs="Tahoma"/>
        </w:rPr>
        <w:t xml:space="preserve">budget provvisorio </w:t>
      </w:r>
      <w:r w:rsidR="00CA42C0">
        <w:rPr>
          <w:rFonts w:ascii="Tahoma" w:hAnsi="Tahoma" w:cs="Tahoma"/>
        </w:rPr>
        <w:t xml:space="preserve">ai servizi ordinatori </w:t>
      </w:r>
      <w:r w:rsidR="00380338">
        <w:rPr>
          <w:rFonts w:ascii="Tahoma" w:hAnsi="Tahoma" w:cs="Tahoma"/>
        </w:rPr>
        <w:t>di spesa.</w:t>
      </w:r>
    </w:p>
    <w:p w:rsidR="00AD680C" w:rsidRDefault="00AD680C" w:rsidP="001D7204">
      <w:pPr>
        <w:jc w:val="both"/>
        <w:rPr>
          <w:rFonts w:ascii="Tahoma" w:hAnsi="Tahoma" w:cs="Tahoma"/>
          <w:b/>
        </w:rPr>
      </w:pPr>
    </w:p>
    <w:p w:rsidR="00AD680C" w:rsidRDefault="00AD680C" w:rsidP="001D7204">
      <w:pPr>
        <w:jc w:val="both"/>
        <w:rPr>
          <w:rFonts w:ascii="Tahoma" w:hAnsi="Tahoma" w:cs="Tahoma"/>
          <w:b/>
        </w:rPr>
      </w:pPr>
      <w:r>
        <w:rPr>
          <w:rFonts w:ascii="Tahoma" w:hAnsi="Tahoma" w:cs="Tahoma"/>
          <w:b/>
        </w:rPr>
        <w:t>Valorizzazioni di costi su specifiche indicazioni regionali</w:t>
      </w:r>
    </w:p>
    <w:p w:rsidR="00AD680C" w:rsidRDefault="00AD680C" w:rsidP="00AD680C">
      <w:pPr>
        <w:jc w:val="both"/>
        <w:rPr>
          <w:rFonts w:ascii="Tahoma" w:hAnsi="Tahoma" w:cs="Tahoma"/>
        </w:rPr>
      </w:pPr>
      <w:r>
        <w:rPr>
          <w:rFonts w:ascii="Tahoma" w:hAnsi="Tahoma" w:cs="Tahoma"/>
        </w:rPr>
        <w:t>In particolare si sono iscritti a bilancio i valori forniti da Regione per quanto riguarda le seguenti voci:</w:t>
      </w:r>
    </w:p>
    <w:p w:rsidR="008503E8" w:rsidRDefault="00AD680C" w:rsidP="00675131">
      <w:pPr>
        <w:pStyle w:val="Paragrafoelenco"/>
        <w:numPr>
          <w:ilvl w:val="0"/>
          <w:numId w:val="8"/>
        </w:numPr>
        <w:jc w:val="both"/>
        <w:rPr>
          <w:rFonts w:ascii="Tahoma" w:hAnsi="Tahoma" w:cs="Tahoma"/>
        </w:rPr>
      </w:pPr>
      <w:proofErr w:type="gramStart"/>
      <w:r w:rsidRPr="00675131">
        <w:rPr>
          <w:rFonts w:ascii="Tahoma" w:hAnsi="Tahoma" w:cs="Tahoma"/>
        </w:rPr>
        <w:t>stime</w:t>
      </w:r>
      <w:proofErr w:type="gramEnd"/>
      <w:r w:rsidRPr="00675131">
        <w:rPr>
          <w:rFonts w:ascii="Tahoma" w:hAnsi="Tahoma" w:cs="Tahoma"/>
        </w:rPr>
        <w:t xml:space="preserve"> annue 202</w:t>
      </w:r>
      <w:r w:rsidR="0099444A">
        <w:rPr>
          <w:rFonts w:ascii="Tahoma" w:hAnsi="Tahoma" w:cs="Tahoma"/>
        </w:rPr>
        <w:t>2</w:t>
      </w:r>
      <w:r w:rsidR="008503E8">
        <w:rPr>
          <w:rFonts w:ascii="Tahoma" w:hAnsi="Tahoma" w:cs="Tahoma"/>
        </w:rPr>
        <w:t xml:space="preserve"> sull'acquisto d</w:t>
      </w:r>
      <w:r w:rsidRPr="00675131">
        <w:rPr>
          <w:rFonts w:ascii="Tahoma" w:hAnsi="Tahoma" w:cs="Tahoma"/>
        </w:rPr>
        <w:t>i</w:t>
      </w:r>
      <w:r w:rsidR="008503E8">
        <w:rPr>
          <w:rFonts w:ascii="Tahoma" w:hAnsi="Tahoma" w:cs="Tahoma"/>
        </w:rPr>
        <w:t>:</w:t>
      </w:r>
    </w:p>
    <w:p w:rsidR="008503E8" w:rsidRDefault="00AD680C" w:rsidP="008503E8">
      <w:pPr>
        <w:pStyle w:val="Paragrafoelenco"/>
        <w:numPr>
          <w:ilvl w:val="0"/>
          <w:numId w:val="10"/>
        </w:numPr>
        <w:jc w:val="both"/>
        <w:rPr>
          <w:rFonts w:ascii="Tahoma" w:hAnsi="Tahoma" w:cs="Tahoma"/>
        </w:rPr>
      </w:pPr>
      <w:proofErr w:type="gramStart"/>
      <w:r w:rsidRPr="00675131">
        <w:rPr>
          <w:rFonts w:ascii="Tahoma" w:hAnsi="Tahoma" w:cs="Tahoma"/>
        </w:rPr>
        <w:t>farmaci</w:t>
      </w:r>
      <w:proofErr w:type="gramEnd"/>
      <w:r w:rsidRPr="00675131">
        <w:rPr>
          <w:rFonts w:ascii="Tahoma" w:hAnsi="Tahoma" w:cs="Tahoma"/>
        </w:rPr>
        <w:t>,</w:t>
      </w:r>
    </w:p>
    <w:p w:rsidR="008503E8" w:rsidRDefault="008503E8" w:rsidP="008503E8">
      <w:pPr>
        <w:pStyle w:val="Paragrafoelenco"/>
        <w:numPr>
          <w:ilvl w:val="0"/>
          <w:numId w:val="10"/>
        </w:numPr>
        <w:jc w:val="both"/>
        <w:rPr>
          <w:rFonts w:ascii="Tahoma" w:hAnsi="Tahoma" w:cs="Tahoma"/>
        </w:rPr>
      </w:pPr>
      <w:proofErr w:type="gramStart"/>
      <w:r>
        <w:rPr>
          <w:rFonts w:ascii="Tahoma" w:hAnsi="Tahoma" w:cs="Tahoma"/>
        </w:rPr>
        <w:t>materiale</w:t>
      </w:r>
      <w:proofErr w:type="gramEnd"/>
      <w:r>
        <w:rPr>
          <w:rFonts w:ascii="Tahoma" w:hAnsi="Tahoma" w:cs="Tahoma"/>
        </w:rPr>
        <w:t xml:space="preserve"> diabetici,</w:t>
      </w:r>
    </w:p>
    <w:p w:rsidR="008503E8" w:rsidRDefault="00AD680C" w:rsidP="008503E8">
      <w:pPr>
        <w:pStyle w:val="Paragrafoelenco"/>
        <w:numPr>
          <w:ilvl w:val="0"/>
          <w:numId w:val="10"/>
        </w:numPr>
        <w:jc w:val="both"/>
        <w:rPr>
          <w:rFonts w:ascii="Tahoma" w:hAnsi="Tahoma" w:cs="Tahoma"/>
        </w:rPr>
      </w:pPr>
      <w:proofErr w:type="gramStart"/>
      <w:r w:rsidRPr="00675131">
        <w:rPr>
          <w:rFonts w:ascii="Tahoma" w:hAnsi="Tahoma" w:cs="Tahoma"/>
        </w:rPr>
        <w:t>vaccini</w:t>
      </w:r>
      <w:proofErr w:type="gramEnd"/>
      <w:r w:rsidRPr="00675131">
        <w:rPr>
          <w:rFonts w:ascii="Tahoma" w:hAnsi="Tahoma" w:cs="Tahoma"/>
        </w:rPr>
        <w:t xml:space="preserve"> </w:t>
      </w:r>
    </w:p>
    <w:p w:rsidR="008503E8" w:rsidRDefault="008503E8" w:rsidP="008503E8">
      <w:pPr>
        <w:pStyle w:val="Paragrafoelenco"/>
        <w:numPr>
          <w:ilvl w:val="0"/>
          <w:numId w:val="10"/>
        </w:numPr>
        <w:jc w:val="both"/>
        <w:rPr>
          <w:rFonts w:ascii="Tahoma" w:hAnsi="Tahoma" w:cs="Tahoma"/>
        </w:rPr>
      </w:pPr>
      <w:proofErr w:type="gramStart"/>
      <w:r>
        <w:rPr>
          <w:rFonts w:ascii="Tahoma" w:hAnsi="Tahoma" w:cs="Tahoma"/>
        </w:rPr>
        <w:t>assorbenza</w:t>
      </w:r>
      <w:proofErr w:type="gramEnd"/>
    </w:p>
    <w:p w:rsidR="00AD680C" w:rsidRPr="00675131" w:rsidRDefault="00AD680C" w:rsidP="008503E8">
      <w:pPr>
        <w:pStyle w:val="Paragrafoelenco"/>
        <w:jc w:val="both"/>
        <w:rPr>
          <w:rFonts w:ascii="Tahoma" w:hAnsi="Tahoma" w:cs="Tahoma"/>
        </w:rPr>
      </w:pPr>
      <w:proofErr w:type="gramStart"/>
      <w:r w:rsidRPr="00675131">
        <w:rPr>
          <w:rFonts w:ascii="Tahoma" w:hAnsi="Tahoma" w:cs="Tahoma"/>
        </w:rPr>
        <w:t>in</w:t>
      </w:r>
      <w:proofErr w:type="gramEnd"/>
      <w:r w:rsidRPr="00675131">
        <w:rPr>
          <w:rFonts w:ascii="Tahoma" w:hAnsi="Tahoma" w:cs="Tahoma"/>
        </w:rPr>
        <w:t xml:space="preserve"> Distribuzione per </w:t>
      </w:r>
      <w:r w:rsidR="008503E8">
        <w:rPr>
          <w:rFonts w:ascii="Tahoma" w:hAnsi="Tahoma" w:cs="Tahoma"/>
        </w:rPr>
        <w:t>con</w:t>
      </w:r>
      <w:r w:rsidRPr="00675131">
        <w:rPr>
          <w:rFonts w:ascii="Tahoma" w:hAnsi="Tahoma" w:cs="Tahoma"/>
        </w:rPr>
        <w:t>to</w:t>
      </w:r>
      <w:r w:rsidR="008503E8">
        <w:rPr>
          <w:rFonts w:ascii="Tahoma" w:hAnsi="Tahoma" w:cs="Tahoma"/>
        </w:rPr>
        <w:t xml:space="preserve"> (DPC)</w:t>
      </w:r>
      <w:r w:rsidRPr="00675131">
        <w:rPr>
          <w:rFonts w:ascii="Tahoma" w:hAnsi="Tahoma" w:cs="Tahoma"/>
        </w:rPr>
        <w:t xml:space="preserve">, erogati dalla ASL </w:t>
      </w:r>
      <w:r w:rsidR="008503E8">
        <w:rPr>
          <w:rFonts w:ascii="Tahoma" w:hAnsi="Tahoma" w:cs="Tahoma"/>
        </w:rPr>
        <w:t>capofila</w:t>
      </w:r>
      <w:r w:rsidRPr="00675131">
        <w:rPr>
          <w:rFonts w:ascii="Tahoma" w:hAnsi="Tahoma" w:cs="Tahoma"/>
        </w:rPr>
        <w:t xml:space="preserve"> e </w:t>
      </w:r>
      <w:proofErr w:type="spellStart"/>
      <w:r w:rsidRPr="00675131">
        <w:rPr>
          <w:rFonts w:ascii="Tahoma" w:hAnsi="Tahoma" w:cs="Tahoma"/>
        </w:rPr>
        <w:t>riaddebitati</w:t>
      </w:r>
      <w:proofErr w:type="spellEnd"/>
      <w:r w:rsidRPr="00675131">
        <w:rPr>
          <w:rFonts w:ascii="Tahoma" w:hAnsi="Tahoma" w:cs="Tahoma"/>
        </w:rPr>
        <w:t xml:space="preserve"> alle ASR, per la parte di competenza ASL AL;</w:t>
      </w:r>
    </w:p>
    <w:p w:rsidR="008503E8" w:rsidRPr="00675131" w:rsidRDefault="008503E8" w:rsidP="008503E8">
      <w:pPr>
        <w:pStyle w:val="Paragrafoelenco"/>
        <w:numPr>
          <w:ilvl w:val="0"/>
          <w:numId w:val="8"/>
        </w:numPr>
        <w:jc w:val="both"/>
        <w:rPr>
          <w:rFonts w:ascii="Tahoma" w:hAnsi="Tahoma" w:cs="Tahoma"/>
        </w:rPr>
      </w:pPr>
      <w:proofErr w:type="gramStart"/>
      <w:r w:rsidRPr="00675131">
        <w:rPr>
          <w:rFonts w:ascii="Tahoma" w:hAnsi="Tahoma" w:cs="Tahoma"/>
        </w:rPr>
        <w:t>costo</w:t>
      </w:r>
      <w:proofErr w:type="gramEnd"/>
      <w:r w:rsidRPr="00675131">
        <w:rPr>
          <w:rFonts w:ascii="Tahoma" w:hAnsi="Tahoma" w:cs="Tahoma"/>
        </w:rPr>
        <w:t xml:space="preserve"> ARAN,  </w:t>
      </w:r>
      <w:r>
        <w:rPr>
          <w:rFonts w:ascii="Tahoma" w:hAnsi="Tahoma" w:cs="Tahoma"/>
        </w:rPr>
        <w:t>3.19 euro per dipendente in ragione dei presenti al 31.12.2019</w:t>
      </w:r>
      <w:r w:rsidRPr="00675131">
        <w:rPr>
          <w:rFonts w:ascii="Tahoma" w:hAnsi="Tahoma" w:cs="Tahoma"/>
        </w:rPr>
        <w:t>;</w:t>
      </w:r>
    </w:p>
    <w:p w:rsidR="008503E8" w:rsidRPr="00675131" w:rsidRDefault="008503E8" w:rsidP="008503E8">
      <w:pPr>
        <w:pStyle w:val="Paragrafoelenco"/>
        <w:numPr>
          <w:ilvl w:val="0"/>
          <w:numId w:val="8"/>
        </w:numPr>
        <w:jc w:val="both"/>
        <w:rPr>
          <w:rFonts w:ascii="Tahoma" w:hAnsi="Tahoma" w:cs="Tahoma"/>
        </w:rPr>
      </w:pPr>
      <w:proofErr w:type="gramStart"/>
      <w:r w:rsidRPr="00675131">
        <w:rPr>
          <w:rFonts w:ascii="Tahoma" w:hAnsi="Tahoma" w:cs="Tahoma"/>
        </w:rPr>
        <w:t>compartecipazione</w:t>
      </w:r>
      <w:proofErr w:type="gramEnd"/>
      <w:r w:rsidRPr="00675131">
        <w:rPr>
          <w:rFonts w:ascii="Tahoma" w:hAnsi="Tahoma" w:cs="Tahoma"/>
        </w:rPr>
        <w:t xml:space="preserve"> </w:t>
      </w:r>
      <w:r>
        <w:rPr>
          <w:rFonts w:ascii="Tahoma" w:hAnsi="Tahoma" w:cs="Tahoma"/>
        </w:rPr>
        <w:t>al mutuo per disavanzo SSR 2000</w:t>
      </w:r>
      <w:r w:rsidRPr="00675131">
        <w:rPr>
          <w:rFonts w:ascii="Tahoma" w:hAnsi="Tahoma" w:cs="Tahoma"/>
        </w:rPr>
        <w:t>;</w:t>
      </w:r>
    </w:p>
    <w:p w:rsidR="00675131" w:rsidRDefault="00AD680C" w:rsidP="007765BA">
      <w:pPr>
        <w:pStyle w:val="Paragrafoelenco"/>
        <w:numPr>
          <w:ilvl w:val="0"/>
          <w:numId w:val="8"/>
        </w:numPr>
        <w:jc w:val="both"/>
        <w:rPr>
          <w:rFonts w:ascii="Tahoma" w:hAnsi="Tahoma" w:cs="Tahoma"/>
        </w:rPr>
      </w:pPr>
      <w:proofErr w:type="gramStart"/>
      <w:r w:rsidRPr="00675131">
        <w:rPr>
          <w:rFonts w:ascii="Tahoma" w:hAnsi="Tahoma" w:cs="Tahoma"/>
        </w:rPr>
        <w:t>fond</w:t>
      </w:r>
      <w:r w:rsidR="008503E8">
        <w:rPr>
          <w:rFonts w:ascii="Tahoma" w:hAnsi="Tahoma" w:cs="Tahoma"/>
        </w:rPr>
        <w:t>o</w:t>
      </w:r>
      <w:proofErr w:type="gramEnd"/>
      <w:r w:rsidR="008503E8">
        <w:rPr>
          <w:rFonts w:ascii="Tahoma" w:hAnsi="Tahoma" w:cs="Tahoma"/>
        </w:rPr>
        <w:t xml:space="preserve"> assicurativo regionale per RC, quota annuale come da triennio 2019-2021</w:t>
      </w:r>
    </w:p>
    <w:p w:rsidR="008503E8" w:rsidRDefault="008503E8" w:rsidP="007765BA">
      <w:pPr>
        <w:pStyle w:val="Paragrafoelenco"/>
        <w:numPr>
          <w:ilvl w:val="0"/>
          <w:numId w:val="8"/>
        </w:numPr>
        <w:jc w:val="both"/>
        <w:rPr>
          <w:rFonts w:ascii="Tahoma" w:hAnsi="Tahoma" w:cs="Tahoma"/>
        </w:rPr>
      </w:pPr>
      <w:proofErr w:type="gramStart"/>
      <w:r>
        <w:rPr>
          <w:rFonts w:ascii="Tahoma" w:hAnsi="Tahoma" w:cs="Tahoma"/>
        </w:rPr>
        <w:t>accantonamento</w:t>
      </w:r>
      <w:proofErr w:type="gramEnd"/>
      <w:r>
        <w:rPr>
          <w:rFonts w:ascii="Tahoma" w:hAnsi="Tahoma" w:cs="Tahoma"/>
        </w:rPr>
        <w:t xml:space="preserve"> fondi contrattuali;</w:t>
      </w:r>
    </w:p>
    <w:p w:rsidR="008503E8" w:rsidRDefault="008503E8" w:rsidP="007765BA">
      <w:pPr>
        <w:pStyle w:val="Paragrafoelenco"/>
        <w:numPr>
          <w:ilvl w:val="0"/>
          <w:numId w:val="8"/>
        </w:numPr>
        <w:jc w:val="both"/>
        <w:rPr>
          <w:rFonts w:ascii="Tahoma" w:hAnsi="Tahoma" w:cs="Tahoma"/>
        </w:rPr>
      </w:pPr>
      <w:proofErr w:type="gramStart"/>
      <w:r>
        <w:rPr>
          <w:rFonts w:ascii="Tahoma" w:hAnsi="Tahoma" w:cs="Tahoma"/>
        </w:rPr>
        <w:t>acquisto</w:t>
      </w:r>
      <w:proofErr w:type="gramEnd"/>
      <w:r>
        <w:rPr>
          <w:rFonts w:ascii="Tahoma" w:hAnsi="Tahoma" w:cs="Tahoma"/>
        </w:rPr>
        <w:t xml:space="preserve"> dpi da ASL Città di Torino/</w:t>
      </w:r>
      <w:proofErr w:type="spellStart"/>
      <w:r>
        <w:rPr>
          <w:rFonts w:ascii="Tahoma" w:hAnsi="Tahoma" w:cs="Tahoma"/>
        </w:rPr>
        <w:t>Dirmei</w:t>
      </w:r>
      <w:proofErr w:type="spellEnd"/>
      <w:r>
        <w:rPr>
          <w:rFonts w:ascii="Tahoma" w:hAnsi="Tahoma" w:cs="Tahoma"/>
        </w:rPr>
        <w:t xml:space="preserve"> con riaddebito alle Aziende</w:t>
      </w:r>
      <w:r w:rsidR="00116955">
        <w:rPr>
          <w:rFonts w:ascii="Tahoma" w:hAnsi="Tahoma" w:cs="Tahoma"/>
        </w:rPr>
        <w:t>. Non è stato iscritto relativo finanziamento, quindi contribuiscono a determinare il passivo COVID;</w:t>
      </w:r>
    </w:p>
    <w:p w:rsidR="00AD680C" w:rsidRDefault="00116955" w:rsidP="00116955">
      <w:pPr>
        <w:pStyle w:val="Paragrafoelenco"/>
        <w:numPr>
          <w:ilvl w:val="0"/>
          <w:numId w:val="8"/>
        </w:numPr>
        <w:jc w:val="both"/>
        <w:rPr>
          <w:rFonts w:ascii="Tahoma" w:hAnsi="Tahoma" w:cs="Tahoma"/>
        </w:rPr>
      </w:pPr>
      <w:proofErr w:type="spellStart"/>
      <w:proofErr w:type="gramStart"/>
      <w:r>
        <w:rPr>
          <w:rFonts w:ascii="Tahoma" w:hAnsi="Tahoma" w:cs="Tahoma"/>
        </w:rPr>
        <w:t>plasma</w:t>
      </w:r>
      <w:r w:rsidR="00AD680C" w:rsidRPr="00116955">
        <w:rPr>
          <w:rFonts w:ascii="Tahoma" w:hAnsi="Tahoma" w:cs="Tahoma"/>
        </w:rPr>
        <w:t>derivati</w:t>
      </w:r>
      <w:proofErr w:type="spellEnd"/>
      <w:proofErr w:type="gramEnd"/>
      <w:r w:rsidR="00AD680C" w:rsidRPr="00116955">
        <w:rPr>
          <w:rFonts w:ascii="Tahoma" w:hAnsi="Tahoma" w:cs="Tahoma"/>
        </w:rPr>
        <w:t xml:space="preserve"> </w:t>
      </w:r>
      <w:r>
        <w:rPr>
          <w:rFonts w:ascii="Tahoma" w:hAnsi="Tahoma" w:cs="Tahoma"/>
        </w:rPr>
        <w:t>da ASL Novara, secondo stima 2022;</w:t>
      </w:r>
    </w:p>
    <w:p w:rsidR="009451D9" w:rsidRDefault="009451D9" w:rsidP="00116955">
      <w:pPr>
        <w:pStyle w:val="Paragrafoelenco"/>
        <w:numPr>
          <w:ilvl w:val="0"/>
          <w:numId w:val="8"/>
        </w:numPr>
        <w:jc w:val="both"/>
        <w:rPr>
          <w:rFonts w:ascii="Tahoma" w:hAnsi="Tahoma" w:cs="Tahoma"/>
        </w:rPr>
      </w:pPr>
      <w:proofErr w:type="gramStart"/>
      <w:r>
        <w:rPr>
          <w:rFonts w:ascii="Tahoma" w:hAnsi="Tahoma" w:cs="Tahoma"/>
        </w:rPr>
        <w:t>farmaci</w:t>
      </w:r>
      <w:proofErr w:type="gramEnd"/>
      <w:r>
        <w:rPr>
          <w:rFonts w:ascii="Tahoma" w:hAnsi="Tahoma" w:cs="Tahoma"/>
        </w:rPr>
        <w:t xml:space="preserve"> PHT forniti da azienda capofila;</w:t>
      </w:r>
    </w:p>
    <w:p w:rsidR="00116955" w:rsidRDefault="00116955" w:rsidP="00116955">
      <w:pPr>
        <w:pStyle w:val="Paragrafoelenco"/>
        <w:numPr>
          <w:ilvl w:val="0"/>
          <w:numId w:val="8"/>
        </w:numPr>
        <w:jc w:val="both"/>
        <w:rPr>
          <w:rFonts w:ascii="Tahoma" w:hAnsi="Tahoma" w:cs="Tahoma"/>
        </w:rPr>
      </w:pPr>
      <w:proofErr w:type="gramStart"/>
      <w:r>
        <w:rPr>
          <w:rFonts w:ascii="Tahoma" w:hAnsi="Tahoma" w:cs="Tahoma"/>
        </w:rPr>
        <w:t>mobilità</w:t>
      </w:r>
      <w:proofErr w:type="gramEnd"/>
      <w:r>
        <w:rPr>
          <w:rFonts w:ascii="Tahoma" w:hAnsi="Tahoma" w:cs="Tahoma"/>
        </w:rPr>
        <w:t>, come sotto descritto</w:t>
      </w:r>
    </w:p>
    <w:p w:rsidR="00116955" w:rsidRPr="00116955" w:rsidRDefault="00116955" w:rsidP="00116955">
      <w:pPr>
        <w:pStyle w:val="Paragrafoelenco"/>
        <w:numPr>
          <w:ilvl w:val="0"/>
          <w:numId w:val="8"/>
        </w:numPr>
        <w:jc w:val="both"/>
        <w:rPr>
          <w:rFonts w:ascii="Tahoma" w:hAnsi="Tahoma" w:cs="Tahoma"/>
        </w:rPr>
      </w:pPr>
      <w:proofErr w:type="gramStart"/>
      <w:r>
        <w:rPr>
          <w:rFonts w:ascii="Tahoma" w:hAnsi="Tahoma" w:cs="Tahoma"/>
        </w:rPr>
        <w:t>valorizzazione</w:t>
      </w:r>
      <w:proofErr w:type="gramEnd"/>
      <w:r>
        <w:rPr>
          <w:rFonts w:ascii="Tahoma" w:hAnsi="Tahoma" w:cs="Tahoma"/>
        </w:rPr>
        <w:t xml:space="preserve"> stima produzione privati accreditati.</w:t>
      </w:r>
    </w:p>
    <w:p w:rsidR="00A30B7F" w:rsidRDefault="00A30B7F" w:rsidP="001D7204">
      <w:pPr>
        <w:jc w:val="both"/>
        <w:rPr>
          <w:rFonts w:ascii="Tahoma" w:hAnsi="Tahoma" w:cs="Tahoma"/>
          <w:b/>
        </w:rPr>
      </w:pPr>
    </w:p>
    <w:p w:rsidR="009A5C62" w:rsidRDefault="007974CE" w:rsidP="001D7204">
      <w:pPr>
        <w:jc w:val="both"/>
        <w:rPr>
          <w:rFonts w:ascii="Tahoma" w:hAnsi="Tahoma" w:cs="Tahoma"/>
          <w:b/>
        </w:rPr>
      </w:pPr>
      <w:r>
        <w:rPr>
          <w:rFonts w:ascii="Tahoma" w:hAnsi="Tahoma" w:cs="Tahoma"/>
          <w:b/>
        </w:rPr>
        <w:t>Criteri di determinazione e a</w:t>
      </w:r>
      <w:r w:rsidR="009A5C62">
        <w:rPr>
          <w:rFonts w:ascii="Tahoma" w:hAnsi="Tahoma" w:cs="Tahoma"/>
          <w:b/>
        </w:rPr>
        <w:t>ndamento di alcune voci di costo</w:t>
      </w:r>
    </w:p>
    <w:p w:rsidR="009A5C62" w:rsidRDefault="009451D9" w:rsidP="001D7204">
      <w:pPr>
        <w:jc w:val="both"/>
        <w:rPr>
          <w:rFonts w:ascii="Tahoma" w:hAnsi="Tahoma" w:cs="Tahoma"/>
        </w:rPr>
      </w:pPr>
      <w:r w:rsidRPr="009451D9">
        <w:rPr>
          <w:rFonts w:ascii="Tahoma" w:hAnsi="Tahoma" w:cs="Tahoma"/>
        </w:rPr>
        <w:t xml:space="preserve">In ordine agli </w:t>
      </w:r>
      <w:r w:rsidRPr="007974CE">
        <w:rPr>
          <w:rFonts w:ascii="Tahoma" w:hAnsi="Tahoma" w:cs="Tahoma"/>
          <w:b/>
        </w:rPr>
        <w:t>acquisti di beni sanitari (Voce BA0020)</w:t>
      </w:r>
      <w:r>
        <w:rPr>
          <w:rFonts w:ascii="Tahoma" w:hAnsi="Tahoma" w:cs="Tahoma"/>
        </w:rPr>
        <w:t>, complessivamente in riduzione rispetto al bilancio di previsione 2020, si riscontra a livello di conti regionali una variabilità su alcune voci, derivanti da una diversa riclassificazione prevista per l’esercizio 2022 (es. conto 03.10.01.66 Gas medicinali con AIC in distribuzione diretta) o da una diversa modalità di acquisizione (es. 03.10.01.49 assistenza integrativa compresa nei LEA), ora approvvigionati da Azienda Capofila con riaddebito.</w:t>
      </w:r>
    </w:p>
    <w:p w:rsidR="009451D9" w:rsidRDefault="009451D9" w:rsidP="001D7204">
      <w:pPr>
        <w:jc w:val="both"/>
        <w:rPr>
          <w:rFonts w:ascii="Tahoma" w:hAnsi="Tahoma" w:cs="Tahoma"/>
        </w:rPr>
      </w:pPr>
      <w:r>
        <w:rPr>
          <w:rFonts w:ascii="Tahoma" w:hAnsi="Tahoma" w:cs="Tahoma"/>
        </w:rPr>
        <w:t>Gli incrementi previsti a livello di conto regionale, e consolidati nel totale di cui sopra, sono principalmente attribuibili a riaddebiti da Aziende capofila, secondo le indicazioni fornire da Regione, come sopra descritto.</w:t>
      </w:r>
    </w:p>
    <w:p w:rsidR="009451D9" w:rsidRPr="009451D9" w:rsidRDefault="007974CE" w:rsidP="001D7204">
      <w:pPr>
        <w:jc w:val="both"/>
        <w:rPr>
          <w:rFonts w:ascii="Tahoma" w:hAnsi="Tahoma" w:cs="Tahoma"/>
        </w:rPr>
      </w:pPr>
      <w:r>
        <w:rPr>
          <w:rFonts w:ascii="Tahoma" w:hAnsi="Tahoma" w:cs="Tahoma"/>
        </w:rPr>
        <w:t xml:space="preserve">In ordine alla variabilità del dato relativo agli </w:t>
      </w:r>
      <w:r w:rsidRPr="007974CE">
        <w:rPr>
          <w:rFonts w:ascii="Tahoma" w:hAnsi="Tahoma" w:cs="Tahoma"/>
          <w:b/>
        </w:rPr>
        <w:t>acquisti sanitari (voce BA0400)</w:t>
      </w:r>
      <w:r>
        <w:rPr>
          <w:rFonts w:ascii="Tahoma" w:hAnsi="Tahoma" w:cs="Tahoma"/>
        </w:rPr>
        <w:t>, il cui andamento è commentato nella Relazione del Direttore Generale, si rileva soltanto che, rispetto agli esercizi precedenti, il valore registrato risente in modo particolare dei costi relativi all’emergenza COVID, e alle determinazione dei valori di mobilità passiva fissati come sotto descritto.</w:t>
      </w:r>
    </w:p>
    <w:p w:rsidR="00582EB2" w:rsidRDefault="007974CE" w:rsidP="001D7204">
      <w:pPr>
        <w:jc w:val="both"/>
        <w:rPr>
          <w:rFonts w:ascii="Tahoma" w:hAnsi="Tahoma" w:cs="Tahoma"/>
        </w:rPr>
      </w:pPr>
      <w:r w:rsidRPr="007974CE">
        <w:rPr>
          <w:rFonts w:ascii="Tahoma" w:hAnsi="Tahoma" w:cs="Tahoma"/>
        </w:rPr>
        <w:t xml:space="preserve">In relazione al significativo incremento </w:t>
      </w:r>
      <w:r>
        <w:rPr>
          <w:rFonts w:ascii="Tahoma" w:hAnsi="Tahoma" w:cs="Tahoma"/>
        </w:rPr>
        <w:t xml:space="preserve">degli </w:t>
      </w:r>
      <w:r w:rsidRPr="007974CE">
        <w:rPr>
          <w:rFonts w:ascii="Tahoma" w:hAnsi="Tahoma" w:cs="Tahoma"/>
          <w:b/>
        </w:rPr>
        <w:t>acquisti di servizi non sanitari (voce BA1560)</w:t>
      </w:r>
      <w:r w:rsidR="00582EB2">
        <w:rPr>
          <w:rFonts w:ascii="Tahoma" w:hAnsi="Tahoma" w:cs="Tahoma"/>
          <w:b/>
        </w:rPr>
        <w:t xml:space="preserve">, </w:t>
      </w:r>
      <w:r w:rsidR="00582EB2">
        <w:rPr>
          <w:rFonts w:ascii="Tahoma" w:hAnsi="Tahoma" w:cs="Tahoma"/>
        </w:rPr>
        <w:t>lo stesso è principalmente da ricondurre allo stimato incremento per gli approvvigionamenti di energia elettrica e riscaldamento, i cui valori di mercato, anche a seguito della nuova gara per la fornitura di energia elettrica espletata dalla Società di Committenza Regionale (SCR), subiscono un significativo incremento, solo in parte già determinabile.</w:t>
      </w:r>
    </w:p>
    <w:p w:rsidR="00582EB2" w:rsidRPr="00582EB2" w:rsidRDefault="00582EB2" w:rsidP="00582EB2">
      <w:pPr>
        <w:jc w:val="both"/>
        <w:rPr>
          <w:rFonts w:ascii="Tahoma" w:hAnsi="Tahoma" w:cs="Tahoma"/>
        </w:rPr>
      </w:pPr>
      <w:r>
        <w:rPr>
          <w:rFonts w:ascii="Tahoma" w:hAnsi="Tahoma" w:cs="Tahoma"/>
        </w:rPr>
        <w:t>A tale riguardo il competente servizio aziendale ha fornito i criteri che hanno portato alla determinazione di tale incremento, considerando che l</w:t>
      </w:r>
      <w:r w:rsidRPr="00582EB2">
        <w:rPr>
          <w:rFonts w:ascii="Tahoma" w:hAnsi="Tahoma" w:cs="Tahoma"/>
        </w:rPr>
        <w:t>'importo di bolletta è composto da diverse voci di spesa:</w:t>
      </w:r>
    </w:p>
    <w:p w:rsidR="00582EB2" w:rsidRPr="00582EB2" w:rsidRDefault="00582EB2" w:rsidP="00582EB2">
      <w:pPr>
        <w:jc w:val="both"/>
        <w:rPr>
          <w:rFonts w:ascii="Tahoma" w:hAnsi="Tahoma" w:cs="Tahoma"/>
        </w:rPr>
      </w:pPr>
      <w:r w:rsidRPr="00582EB2">
        <w:rPr>
          <w:rFonts w:ascii="Tahoma" w:hAnsi="Tahoma" w:cs="Tahoma"/>
        </w:rPr>
        <w:lastRenderedPageBreak/>
        <w:t>A) SERVIZI DI VENDITA composta da:</w:t>
      </w:r>
    </w:p>
    <w:p w:rsidR="00582EB2" w:rsidRPr="00582EB2" w:rsidRDefault="00582EB2" w:rsidP="00582EB2">
      <w:pPr>
        <w:jc w:val="both"/>
        <w:rPr>
          <w:rFonts w:ascii="Tahoma" w:hAnsi="Tahoma" w:cs="Tahoma"/>
        </w:rPr>
      </w:pPr>
      <w:r w:rsidRPr="00582EB2">
        <w:rPr>
          <w:rFonts w:ascii="Tahoma" w:hAnsi="Tahoma" w:cs="Tahoma"/>
        </w:rPr>
        <w:t xml:space="preserve">- "quota energia" pari alla energia consumata a cui vengono applicate le tariffe di aggiudicazione di gara nelle </w:t>
      </w:r>
      <w:r w:rsidR="00626826" w:rsidRPr="00582EB2">
        <w:rPr>
          <w:rFonts w:ascii="Tahoma" w:hAnsi="Tahoma" w:cs="Tahoma"/>
        </w:rPr>
        <w:t>fasce</w:t>
      </w:r>
      <w:r w:rsidRPr="00582EB2">
        <w:rPr>
          <w:rFonts w:ascii="Tahoma" w:hAnsi="Tahoma" w:cs="Tahoma"/>
        </w:rPr>
        <w:t xml:space="preserve"> F1, F2, F3;</w:t>
      </w:r>
    </w:p>
    <w:p w:rsidR="00582EB2" w:rsidRPr="00582EB2" w:rsidRDefault="00582EB2" w:rsidP="00582EB2">
      <w:pPr>
        <w:jc w:val="both"/>
        <w:rPr>
          <w:rFonts w:ascii="Tahoma" w:hAnsi="Tahoma" w:cs="Tahoma"/>
        </w:rPr>
      </w:pPr>
      <w:r w:rsidRPr="00582EB2">
        <w:rPr>
          <w:rFonts w:ascii="Tahoma" w:hAnsi="Tahoma" w:cs="Tahoma"/>
        </w:rPr>
        <w:t xml:space="preserve">- "perdite di rete" (applicate automaticamente pari al 3,80% sul consumo) cui vengono applicate le tariffe di aggiudicazione di gara nelle </w:t>
      </w:r>
      <w:r w:rsidR="00626826" w:rsidRPr="00582EB2">
        <w:rPr>
          <w:rFonts w:ascii="Tahoma" w:hAnsi="Tahoma" w:cs="Tahoma"/>
        </w:rPr>
        <w:t>fasce</w:t>
      </w:r>
      <w:r w:rsidRPr="00582EB2">
        <w:rPr>
          <w:rFonts w:ascii="Tahoma" w:hAnsi="Tahoma" w:cs="Tahoma"/>
        </w:rPr>
        <w:t xml:space="preserve"> F1, F2, F3;</w:t>
      </w:r>
    </w:p>
    <w:p w:rsidR="00582EB2" w:rsidRPr="00582EB2" w:rsidRDefault="00582EB2" w:rsidP="00582EB2">
      <w:pPr>
        <w:jc w:val="both"/>
        <w:rPr>
          <w:rFonts w:ascii="Tahoma" w:hAnsi="Tahoma" w:cs="Tahoma"/>
        </w:rPr>
      </w:pPr>
      <w:r w:rsidRPr="00582EB2">
        <w:rPr>
          <w:rFonts w:ascii="Tahoma" w:hAnsi="Tahoma" w:cs="Tahoma"/>
        </w:rPr>
        <w:t xml:space="preserve">- "quota dispacciamento" (comprende a sua volta diversi costi: capacità produttiva, funzionamento Terna, </w:t>
      </w:r>
      <w:proofErr w:type="spellStart"/>
      <w:r w:rsidRPr="00582EB2">
        <w:rPr>
          <w:rFonts w:ascii="Tahoma" w:hAnsi="Tahoma" w:cs="Tahoma"/>
        </w:rPr>
        <w:t>interrompibilità</w:t>
      </w:r>
      <w:proofErr w:type="spellEnd"/>
      <w:r w:rsidRPr="00582EB2">
        <w:rPr>
          <w:rFonts w:ascii="Tahoma" w:hAnsi="Tahoma" w:cs="Tahoma"/>
        </w:rPr>
        <w:t>, eolica, MSD, unità essenz</w:t>
      </w:r>
      <w:r>
        <w:rPr>
          <w:rFonts w:ascii="Tahoma" w:hAnsi="Tahoma" w:cs="Tahoma"/>
        </w:rPr>
        <w:t>iali, salvaguardia transitoria)</w:t>
      </w:r>
      <w:r w:rsidRPr="00582EB2">
        <w:rPr>
          <w:rFonts w:ascii="Tahoma" w:hAnsi="Tahoma" w:cs="Tahoma"/>
        </w:rPr>
        <w:t>: viene calcolata sul quantitativo energia consumata applicando una tariffa che viene determinate trimestralmente da ARERA. Alla data odierna vale €/KWh0,013024.</w:t>
      </w:r>
    </w:p>
    <w:p w:rsidR="00582EB2" w:rsidRPr="00582EB2" w:rsidRDefault="00582EB2" w:rsidP="00582EB2">
      <w:pPr>
        <w:jc w:val="both"/>
        <w:rPr>
          <w:rFonts w:ascii="Tahoma" w:hAnsi="Tahoma" w:cs="Tahoma"/>
        </w:rPr>
      </w:pPr>
      <w:r w:rsidRPr="00582EB2">
        <w:rPr>
          <w:rFonts w:ascii="Tahoma" w:hAnsi="Tahoma" w:cs="Tahoma"/>
        </w:rPr>
        <w:t>B) SERVIZI DI RETE composti da:</w:t>
      </w:r>
    </w:p>
    <w:p w:rsidR="00582EB2" w:rsidRPr="00582EB2" w:rsidRDefault="00582EB2" w:rsidP="00582EB2">
      <w:pPr>
        <w:jc w:val="both"/>
        <w:rPr>
          <w:rFonts w:ascii="Tahoma" w:hAnsi="Tahoma" w:cs="Tahoma"/>
        </w:rPr>
      </w:pPr>
      <w:r w:rsidRPr="00582EB2">
        <w:rPr>
          <w:rFonts w:ascii="Tahoma" w:hAnsi="Tahoma" w:cs="Tahoma"/>
        </w:rPr>
        <w:t>- una "quota fissa" calcolata per punto di prelievo (POD): in genere di importo irrisorio rispetto al totale fatturato (ordine di grandezza circa 1xmille del fatturato)</w:t>
      </w:r>
    </w:p>
    <w:p w:rsidR="00582EB2" w:rsidRPr="00582EB2" w:rsidRDefault="00582EB2" w:rsidP="00582EB2">
      <w:pPr>
        <w:jc w:val="both"/>
        <w:rPr>
          <w:rFonts w:ascii="Tahoma" w:hAnsi="Tahoma" w:cs="Tahoma"/>
        </w:rPr>
      </w:pPr>
      <w:r w:rsidRPr="00582EB2">
        <w:rPr>
          <w:rFonts w:ascii="Tahoma" w:hAnsi="Tahoma" w:cs="Tahoma"/>
        </w:rPr>
        <w:t xml:space="preserve">- una "quota potenza" calcolata sulla potenza massima mensile prelevata a cui viene applicata una tariffa (composta da due componenti: oggi €/KW 2,1665716 e €/KW 1,1611) determinata trimestralmente da ARERA; </w:t>
      </w:r>
    </w:p>
    <w:p w:rsidR="00582EB2" w:rsidRPr="00582EB2" w:rsidRDefault="00582EB2" w:rsidP="00582EB2">
      <w:pPr>
        <w:jc w:val="both"/>
        <w:rPr>
          <w:rFonts w:ascii="Tahoma" w:hAnsi="Tahoma" w:cs="Tahoma"/>
        </w:rPr>
      </w:pPr>
      <w:r w:rsidRPr="00582EB2">
        <w:rPr>
          <w:rFonts w:ascii="Tahoma" w:hAnsi="Tahoma" w:cs="Tahoma"/>
        </w:rPr>
        <w:t>- una "quota Energia" calcolata sul consumo a cui viene applicata una serie di tariffe oggi pari a complessive €/</w:t>
      </w:r>
      <w:proofErr w:type="spellStart"/>
      <w:r w:rsidRPr="00582EB2">
        <w:rPr>
          <w:rFonts w:ascii="Tahoma" w:hAnsi="Tahoma" w:cs="Tahoma"/>
        </w:rPr>
        <w:t>Kwh</w:t>
      </w:r>
      <w:proofErr w:type="spellEnd"/>
      <w:r w:rsidRPr="00582EB2">
        <w:rPr>
          <w:rFonts w:ascii="Tahoma" w:hAnsi="Tahoma" w:cs="Tahoma"/>
        </w:rPr>
        <w:t xml:space="preserve"> 0,035005 (Tariffa unica di distribuzione, costi di trasmissione, componente AUC, energia reattiva etc.) che vengono determinate trimestralm</w:t>
      </w:r>
      <w:r>
        <w:rPr>
          <w:rFonts w:ascii="Tahoma" w:hAnsi="Tahoma" w:cs="Tahoma"/>
        </w:rPr>
        <w:t>ente da ARERA;</w:t>
      </w:r>
    </w:p>
    <w:p w:rsidR="00582EB2" w:rsidRPr="00582EB2" w:rsidRDefault="00582EB2" w:rsidP="00582EB2">
      <w:pPr>
        <w:jc w:val="both"/>
        <w:rPr>
          <w:rFonts w:ascii="Tahoma" w:hAnsi="Tahoma" w:cs="Tahoma"/>
        </w:rPr>
      </w:pPr>
      <w:r w:rsidRPr="00582EB2">
        <w:rPr>
          <w:rFonts w:ascii="Tahoma" w:hAnsi="Tahoma" w:cs="Tahoma"/>
        </w:rPr>
        <w:t>C) IMPOSTE ERARIALI: calcolate sull'energia consumata con tariffe predeterminate variabili a "scaglioni di consumo" (1° scaglion</w:t>
      </w:r>
      <w:r w:rsidR="00626826">
        <w:rPr>
          <w:rFonts w:ascii="Tahoma" w:hAnsi="Tahoma" w:cs="Tahoma"/>
        </w:rPr>
        <w:t xml:space="preserve">e fino a 200.00 KWh: </w:t>
      </w:r>
      <w:r w:rsidRPr="00582EB2">
        <w:rPr>
          <w:rFonts w:ascii="Tahoma" w:hAnsi="Tahoma" w:cs="Tahoma"/>
        </w:rPr>
        <w:t xml:space="preserve">€0,0125, 2° scaglione oltre </w:t>
      </w:r>
      <w:proofErr w:type="spellStart"/>
      <w:r w:rsidRPr="00582EB2">
        <w:rPr>
          <w:rFonts w:ascii="Tahoma" w:hAnsi="Tahoma" w:cs="Tahoma"/>
        </w:rPr>
        <w:t>Kwh</w:t>
      </w:r>
      <w:proofErr w:type="spellEnd"/>
      <w:r w:rsidRPr="00582EB2">
        <w:rPr>
          <w:rFonts w:ascii="Tahoma" w:hAnsi="Tahoma" w:cs="Tahoma"/>
        </w:rPr>
        <w:t xml:space="preserve"> 200.000: €/KWh 0,0075).</w:t>
      </w:r>
    </w:p>
    <w:p w:rsidR="00582EB2" w:rsidRPr="00582EB2" w:rsidRDefault="00582EB2" w:rsidP="00582EB2">
      <w:pPr>
        <w:jc w:val="both"/>
        <w:rPr>
          <w:rFonts w:ascii="Tahoma" w:hAnsi="Tahoma" w:cs="Tahoma"/>
        </w:rPr>
      </w:pPr>
      <w:r w:rsidRPr="00582EB2">
        <w:rPr>
          <w:rFonts w:ascii="Tahoma" w:hAnsi="Tahoma" w:cs="Tahoma"/>
        </w:rPr>
        <w:t>Le voci A), B), e C) formano la base imponibile ai fini IVA (22%).</w:t>
      </w:r>
    </w:p>
    <w:p w:rsidR="007974CE" w:rsidRDefault="00582EB2" w:rsidP="001D7204">
      <w:pPr>
        <w:jc w:val="both"/>
        <w:rPr>
          <w:rFonts w:ascii="Tahoma" w:hAnsi="Tahoma" w:cs="Tahoma"/>
        </w:rPr>
      </w:pPr>
      <w:r w:rsidRPr="00582EB2">
        <w:rPr>
          <w:rFonts w:ascii="Tahoma" w:hAnsi="Tahoma" w:cs="Tahoma"/>
        </w:rPr>
        <w:t xml:space="preserve">Sulla base </w:t>
      </w:r>
      <w:r>
        <w:rPr>
          <w:rFonts w:ascii="Tahoma" w:hAnsi="Tahoma" w:cs="Tahoma"/>
        </w:rPr>
        <w:t>dei criteri sopra descritti, riproporzionando una bolletta tipo alle nuove tariffe di aggiudicazione della gara, e mantenendo invariate le quote determinate da ARERA, si è registrato un incremento del 234% del costo rispetto al precedente esercizio.</w:t>
      </w:r>
    </w:p>
    <w:p w:rsidR="00582EB2" w:rsidRDefault="00582EB2" w:rsidP="001D7204">
      <w:pPr>
        <w:jc w:val="both"/>
        <w:rPr>
          <w:rFonts w:ascii="Tahoma" w:hAnsi="Tahoma" w:cs="Tahoma"/>
        </w:rPr>
      </w:pPr>
      <w:r>
        <w:rPr>
          <w:rFonts w:ascii="Tahoma" w:hAnsi="Tahoma" w:cs="Tahoma"/>
        </w:rPr>
        <w:t>Considerando anche la stima di una possibile variazione delle quote determinate trimestralmente da ARERA, e normalmente proporzionale ai prezzi di mercato) si è quantificato l’importo di 11.500.000 euro</w:t>
      </w:r>
      <w:r w:rsidR="00626826">
        <w:rPr>
          <w:rFonts w:ascii="Tahoma" w:hAnsi="Tahoma" w:cs="Tahoma"/>
        </w:rPr>
        <w:t>,</w:t>
      </w:r>
      <w:r>
        <w:rPr>
          <w:rFonts w:ascii="Tahoma" w:hAnsi="Tahoma" w:cs="Tahoma"/>
        </w:rPr>
        <w:t xml:space="preserve"> preventivabile per l’esercizio 2022.</w:t>
      </w:r>
    </w:p>
    <w:p w:rsidR="00582EB2" w:rsidRPr="00582EB2" w:rsidRDefault="002924E7" w:rsidP="001D7204">
      <w:pPr>
        <w:jc w:val="both"/>
        <w:rPr>
          <w:rFonts w:ascii="Tahoma" w:hAnsi="Tahoma" w:cs="Tahoma"/>
        </w:rPr>
      </w:pPr>
      <w:r>
        <w:rPr>
          <w:rFonts w:ascii="Tahoma" w:hAnsi="Tahoma" w:cs="Tahoma"/>
        </w:rPr>
        <w:t>Il valore dell’incremento della spesa per riscaldamento (+43% rispetto al bilancio di previsione dell’anno 2020) è stato determinato riscontrando le variazioni dei prezzi di fornitura.</w:t>
      </w:r>
    </w:p>
    <w:p w:rsidR="002924E7" w:rsidRDefault="002924E7" w:rsidP="001D7204">
      <w:pPr>
        <w:jc w:val="both"/>
        <w:rPr>
          <w:rFonts w:ascii="Tahoma" w:hAnsi="Tahoma" w:cs="Tahoma"/>
          <w:b/>
        </w:rPr>
      </w:pPr>
    </w:p>
    <w:p w:rsidR="00840018" w:rsidRPr="004573D7" w:rsidRDefault="00840018" w:rsidP="001D7204">
      <w:pPr>
        <w:jc w:val="both"/>
        <w:rPr>
          <w:rFonts w:ascii="Tahoma" w:hAnsi="Tahoma" w:cs="Tahoma"/>
          <w:b/>
        </w:rPr>
      </w:pPr>
      <w:r w:rsidRPr="004573D7">
        <w:rPr>
          <w:rFonts w:ascii="Tahoma" w:hAnsi="Tahoma" w:cs="Tahoma"/>
          <w:b/>
        </w:rPr>
        <w:t>Personale</w:t>
      </w:r>
      <w:r w:rsidR="00E259F0">
        <w:rPr>
          <w:rFonts w:ascii="Tahoma" w:hAnsi="Tahoma" w:cs="Tahoma"/>
          <w:b/>
        </w:rPr>
        <w:t xml:space="preserve"> dipendente</w:t>
      </w:r>
    </w:p>
    <w:p w:rsidR="00116955" w:rsidRPr="00116955" w:rsidRDefault="00840018" w:rsidP="00116955">
      <w:pPr>
        <w:jc w:val="both"/>
        <w:rPr>
          <w:rFonts w:ascii="Tahoma" w:hAnsi="Tahoma" w:cs="Tahoma"/>
        </w:rPr>
      </w:pPr>
      <w:r>
        <w:rPr>
          <w:rFonts w:ascii="Tahoma" w:hAnsi="Tahoma" w:cs="Tahoma"/>
        </w:rPr>
        <w:t>La previsione</w:t>
      </w:r>
      <w:r w:rsidR="00116955">
        <w:rPr>
          <w:rFonts w:ascii="Tahoma" w:hAnsi="Tahoma" w:cs="Tahoma"/>
        </w:rPr>
        <w:t xml:space="preserve"> 2022</w:t>
      </w:r>
      <w:r w:rsidR="004573D7">
        <w:rPr>
          <w:rFonts w:ascii="Tahoma" w:hAnsi="Tahoma" w:cs="Tahoma"/>
        </w:rPr>
        <w:t xml:space="preserve"> </w:t>
      </w:r>
      <w:r w:rsidR="00B84A8A">
        <w:rPr>
          <w:rFonts w:ascii="Tahoma" w:hAnsi="Tahoma" w:cs="Tahoma"/>
        </w:rPr>
        <w:t xml:space="preserve">è stata formulata </w:t>
      </w:r>
      <w:r w:rsidR="00A30B7F">
        <w:rPr>
          <w:rFonts w:ascii="Tahoma" w:hAnsi="Tahoma" w:cs="Tahoma"/>
        </w:rPr>
        <w:t xml:space="preserve">prevedendo </w:t>
      </w:r>
      <w:r>
        <w:rPr>
          <w:rFonts w:ascii="Tahoma" w:hAnsi="Tahoma" w:cs="Tahoma"/>
        </w:rPr>
        <w:t>gli incrementi derivanti dalle n</w:t>
      </w:r>
      <w:r w:rsidR="00A30B7F">
        <w:rPr>
          <w:rFonts w:ascii="Tahoma" w:hAnsi="Tahoma" w:cs="Tahoma"/>
        </w:rPr>
        <w:t xml:space="preserve">uove assunzioni programmate e </w:t>
      </w:r>
      <w:r>
        <w:rPr>
          <w:rFonts w:ascii="Tahoma" w:hAnsi="Tahoma" w:cs="Tahoma"/>
        </w:rPr>
        <w:t>i decrementi derivanti dalle cessazioni previste</w:t>
      </w:r>
      <w:r w:rsidR="00116955" w:rsidRPr="00116955">
        <w:t xml:space="preserve"> </w:t>
      </w:r>
      <w:r w:rsidR="00116955" w:rsidRPr="00116955">
        <w:rPr>
          <w:rFonts w:ascii="Tahoma" w:hAnsi="Tahoma" w:cs="Tahoma"/>
        </w:rPr>
        <w:t>S</w:t>
      </w:r>
      <w:r w:rsidR="00116955">
        <w:rPr>
          <w:rFonts w:ascii="Tahoma" w:hAnsi="Tahoma" w:cs="Tahoma"/>
        </w:rPr>
        <w:t>i</w:t>
      </w:r>
      <w:r w:rsidR="00116955" w:rsidRPr="00116955">
        <w:rPr>
          <w:rFonts w:ascii="Tahoma" w:hAnsi="Tahoma" w:cs="Tahoma"/>
        </w:rPr>
        <w:t xml:space="preserve"> precisa che il costo del personale della Previsione 2022 contiene costi del personale assunto per fronteggiare la pandemia da covid 19 per €/000 18.014,93 (19.202,84 </w:t>
      </w:r>
      <w:proofErr w:type="spellStart"/>
      <w:r w:rsidR="00116955" w:rsidRPr="00116955">
        <w:rPr>
          <w:rFonts w:ascii="Tahoma" w:hAnsi="Tahoma" w:cs="Tahoma"/>
        </w:rPr>
        <w:t>irap</w:t>
      </w:r>
      <w:proofErr w:type="spellEnd"/>
      <w:r w:rsidR="00116955" w:rsidRPr="00116955">
        <w:rPr>
          <w:rFonts w:ascii="Tahoma" w:hAnsi="Tahoma" w:cs="Tahoma"/>
        </w:rPr>
        <w:t xml:space="preserve"> compresa).</w:t>
      </w:r>
    </w:p>
    <w:p w:rsidR="00116955" w:rsidRDefault="00116955" w:rsidP="00116955">
      <w:pPr>
        <w:jc w:val="both"/>
        <w:rPr>
          <w:rFonts w:ascii="Tahoma" w:hAnsi="Tahoma" w:cs="Tahoma"/>
        </w:rPr>
      </w:pPr>
      <w:r w:rsidRPr="00116955">
        <w:rPr>
          <w:rFonts w:ascii="Tahoma" w:hAnsi="Tahoma" w:cs="Tahoma"/>
        </w:rPr>
        <w:t xml:space="preserve">E’ stimata, per il 2022, </w:t>
      </w:r>
      <w:r>
        <w:rPr>
          <w:rFonts w:ascii="Tahoma" w:hAnsi="Tahoma" w:cs="Tahoma"/>
        </w:rPr>
        <w:t>a seguito di concorsi da espletarsi in corso d’anno</w:t>
      </w:r>
      <w:r>
        <w:rPr>
          <w:rFonts w:ascii="Tahoma" w:hAnsi="Tahoma" w:cs="Tahoma"/>
        </w:rPr>
        <w:t>,</w:t>
      </w:r>
      <w:r w:rsidRPr="00116955">
        <w:rPr>
          <w:rFonts w:ascii="Tahoma" w:hAnsi="Tahoma" w:cs="Tahoma"/>
        </w:rPr>
        <w:t xml:space="preserve"> </w:t>
      </w:r>
      <w:r w:rsidRPr="00116955">
        <w:rPr>
          <w:rFonts w:ascii="Tahoma" w:hAnsi="Tahoma" w:cs="Tahoma"/>
        </w:rPr>
        <w:t>l’assunzione di 37 dirigenti medici a tempo indeterminato</w:t>
      </w:r>
      <w:r>
        <w:rPr>
          <w:rFonts w:ascii="Tahoma" w:hAnsi="Tahoma" w:cs="Tahoma"/>
        </w:rPr>
        <w:t>, i cui oneri sono stati conteggiati per 6 mesi, stante la tempistica di espletamento degli stessi</w:t>
      </w:r>
      <w:r w:rsidRPr="00116955">
        <w:rPr>
          <w:rFonts w:ascii="Tahoma" w:hAnsi="Tahoma" w:cs="Tahoma"/>
        </w:rPr>
        <w:t xml:space="preserve">. </w:t>
      </w:r>
    </w:p>
    <w:p w:rsidR="00116955" w:rsidRPr="00116955" w:rsidRDefault="00116955" w:rsidP="00116955">
      <w:pPr>
        <w:jc w:val="both"/>
        <w:rPr>
          <w:rFonts w:ascii="Tahoma" w:hAnsi="Tahoma" w:cs="Tahoma"/>
        </w:rPr>
      </w:pPr>
      <w:r w:rsidRPr="00116955">
        <w:rPr>
          <w:rFonts w:ascii="Tahoma" w:hAnsi="Tahoma" w:cs="Tahoma"/>
        </w:rPr>
        <w:lastRenderedPageBreak/>
        <w:t xml:space="preserve">Per il personale sanitario non dirigente si </w:t>
      </w:r>
      <w:r>
        <w:rPr>
          <w:rFonts w:ascii="Tahoma" w:hAnsi="Tahoma" w:cs="Tahoma"/>
        </w:rPr>
        <w:t>è prevista</w:t>
      </w:r>
      <w:r w:rsidRPr="00116955">
        <w:rPr>
          <w:rFonts w:ascii="Tahoma" w:hAnsi="Tahoma" w:cs="Tahoma"/>
        </w:rPr>
        <w:t xml:space="preserve">, nel 2022, la sostituzione dei pensionamenti, l’assunzione di 59 CPS infermieri e tecnici categoria D (assistenti sanitari, tecnici di laboratorio, tecnici di radiologia e ostetriche) </w:t>
      </w:r>
      <w:r>
        <w:rPr>
          <w:rFonts w:ascii="Tahoma" w:hAnsi="Tahoma" w:cs="Tahoma"/>
        </w:rPr>
        <w:t>i cui oneri</w:t>
      </w:r>
      <w:r>
        <w:rPr>
          <w:rFonts w:ascii="Tahoma" w:hAnsi="Tahoma" w:cs="Tahoma"/>
        </w:rPr>
        <w:t>, per gli stessi motivi di cui sopra,</w:t>
      </w:r>
      <w:r>
        <w:rPr>
          <w:rFonts w:ascii="Tahoma" w:hAnsi="Tahoma" w:cs="Tahoma"/>
        </w:rPr>
        <w:t xml:space="preserve"> sono stati conteggiati per 6 mesi</w:t>
      </w:r>
      <w:r w:rsidRPr="00116955">
        <w:rPr>
          <w:rFonts w:ascii="Tahoma" w:hAnsi="Tahoma" w:cs="Tahoma"/>
        </w:rPr>
        <w:t xml:space="preserve">, </w:t>
      </w:r>
      <w:r>
        <w:rPr>
          <w:rFonts w:ascii="Tahoma" w:hAnsi="Tahoma" w:cs="Tahoma"/>
        </w:rPr>
        <w:t xml:space="preserve">nonché, </w:t>
      </w:r>
      <w:r w:rsidRPr="00116955">
        <w:rPr>
          <w:rFonts w:ascii="Tahoma" w:hAnsi="Tahoma" w:cs="Tahoma"/>
        </w:rPr>
        <w:t xml:space="preserve">come previsto dal PTFP; si </w:t>
      </w:r>
      <w:r>
        <w:rPr>
          <w:rFonts w:ascii="Tahoma" w:hAnsi="Tahoma" w:cs="Tahoma"/>
        </w:rPr>
        <w:t xml:space="preserve">è prevista la stabilizzazione mediante assunzione </w:t>
      </w:r>
      <w:r w:rsidRPr="00116955">
        <w:rPr>
          <w:rFonts w:ascii="Tahoma" w:hAnsi="Tahoma" w:cs="Tahoma"/>
        </w:rPr>
        <w:t xml:space="preserve">di </w:t>
      </w:r>
      <w:r w:rsidR="00D5778F">
        <w:rPr>
          <w:rFonts w:ascii="Tahoma" w:hAnsi="Tahoma" w:cs="Tahoma"/>
        </w:rPr>
        <w:t>un numero di lavoratori pari a quelli attualmente in servizio a tempo determinato</w:t>
      </w:r>
      <w:r w:rsidRPr="00116955">
        <w:rPr>
          <w:rFonts w:ascii="Tahoma" w:hAnsi="Tahoma" w:cs="Tahoma"/>
        </w:rPr>
        <w:t xml:space="preserve">. </w:t>
      </w:r>
    </w:p>
    <w:p w:rsidR="00116955" w:rsidRPr="00116955" w:rsidRDefault="00116955" w:rsidP="00116955">
      <w:pPr>
        <w:jc w:val="both"/>
        <w:rPr>
          <w:rFonts w:ascii="Tahoma" w:hAnsi="Tahoma" w:cs="Tahoma"/>
        </w:rPr>
      </w:pPr>
      <w:r w:rsidRPr="00116955">
        <w:rPr>
          <w:rFonts w:ascii="Tahoma" w:hAnsi="Tahoma" w:cs="Tahoma"/>
        </w:rPr>
        <w:t>E’ inoltre previsto un incremento di 43 operatori tecnici</w:t>
      </w:r>
      <w:r w:rsidR="00D5778F">
        <w:rPr>
          <w:rFonts w:ascii="Tahoma" w:hAnsi="Tahoma" w:cs="Tahoma"/>
        </w:rPr>
        <w:t xml:space="preserve"> (OSS)</w:t>
      </w:r>
      <w:r w:rsidR="00D5778F" w:rsidRPr="00D5778F">
        <w:rPr>
          <w:rFonts w:ascii="Tahoma" w:hAnsi="Tahoma" w:cs="Tahoma"/>
        </w:rPr>
        <w:t xml:space="preserve"> i cui oneri, per gli stessi motivi di cui sopra, sono stati conteggiati per 6 mesi,</w:t>
      </w:r>
      <w:r w:rsidR="00D5778F">
        <w:rPr>
          <w:rFonts w:ascii="Tahoma" w:hAnsi="Tahoma" w:cs="Tahoma"/>
        </w:rPr>
        <w:t xml:space="preserve"> e </w:t>
      </w:r>
      <w:r w:rsidR="00D5778F" w:rsidRPr="00D5778F">
        <w:rPr>
          <w:rFonts w:ascii="Tahoma" w:hAnsi="Tahoma" w:cs="Tahoma"/>
        </w:rPr>
        <w:t>la stabilizzazione mediante assunzio</w:t>
      </w:r>
      <w:r w:rsidR="00D5778F">
        <w:rPr>
          <w:rFonts w:ascii="Tahoma" w:hAnsi="Tahoma" w:cs="Tahoma"/>
        </w:rPr>
        <w:t>ne di un numero di OSS</w:t>
      </w:r>
      <w:r w:rsidR="00D5778F" w:rsidRPr="00D5778F">
        <w:rPr>
          <w:rFonts w:ascii="Tahoma" w:hAnsi="Tahoma" w:cs="Tahoma"/>
        </w:rPr>
        <w:t xml:space="preserve"> pari a quelli attualmente in servizio a tempo determinato</w:t>
      </w:r>
      <w:r w:rsidR="00D5778F">
        <w:rPr>
          <w:rFonts w:ascii="Tahoma" w:hAnsi="Tahoma" w:cs="Tahoma"/>
        </w:rPr>
        <w:t>.</w:t>
      </w:r>
    </w:p>
    <w:p w:rsidR="00840018" w:rsidRDefault="00116955" w:rsidP="00116955">
      <w:pPr>
        <w:jc w:val="both"/>
        <w:rPr>
          <w:rFonts w:ascii="Tahoma" w:hAnsi="Tahoma" w:cs="Tahoma"/>
        </w:rPr>
      </w:pPr>
      <w:r w:rsidRPr="00116955">
        <w:rPr>
          <w:rFonts w:ascii="Tahoma" w:hAnsi="Tahoma" w:cs="Tahoma"/>
        </w:rPr>
        <w:t xml:space="preserve">Per quanto riguarda il ruolo amministrativo, è prevista l’assunzione di 2 dirigenti amministrativi </w:t>
      </w:r>
      <w:r w:rsidR="00D5778F" w:rsidRPr="00D5778F">
        <w:rPr>
          <w:rFonts w:ascii="Tahoma" w:hAnsi="Tahoma" w:cs="Tahoma"/>
        </w:rPr>
        <w:t>e la stabilizzazione mediante assunzione</w:t>
      </w:r>
      <w:r w:rsidRPr="00116955">
        <w:rPr>
          <w:rFonts w:ascii="Tahoma" w:hAnsi="Tahoma" w:cs="Tahoma"/>
        </w:rPr>
        <w:t xml:space="preserve"> di 37 amministrativi (</w:t>
      </w:r>
      <w:r w:rsidR="00D5778F">
        <w:rPr>
          <w:rFonts w:ascii="Tahoma" w:hAnsi="Tahoma" w:cs="Tahoma"/>
        </w:rPr>
        <w:t>attualmente in servizio</w:t>
      </w:r>
      <w:r w:rsidRPr="00116955">
        <w:rPr>
          <w:rFonts w:ascii="Tahoma" w:hAnsi="Tahoma" w:cs="Tahoma"/>
        </w:rPr>
        <w:t xml:space="preserve"> per emergenza </w:t>
      </w:r>
      <w:r w:rsidR="00626826">
        <w:rPr>
          <w:rFonts w:ascii="Tahoma" w:hAnsi="Tahoma" w:cs="Tahoma"/>
        </w:rPr>
        <w:t>COVID</w:t>
      </w:r>
      <w:r w:rsidRPr="00116955">
        <w:rPr>
          <w:rFonts w:ascii="Tahoma" w:hAnsi="Tahoma" w:cs="Tahoma"/>
        </w:rPr>
        <w:t>).</w:t>
      </w:r>
    </w:p>
    <w:p w:rsidR="007765BA" w:rsidRDefault="007765BA" w:rsidP="001D7204">
      <w:pPr>
        <w:jc w:val="both"/>
        <w:rPr>
          <w:rFonts w:ascii="Tahoma" w:hAnsi="Tahoma" w:cs="Tahoma"/>
        </w:rPr>
      </w:pPr>
      <w:r>
        <w:rPr>
          <w:rFonts w:ascii="Tahoma" w:hAnsi="Tahoma" w:cs="Tahoma"/>
        </w:rPr>
        <w:t xml:space="preserve">La variabilità nella previsione del </w:t>
      </w:r>
      <w:r w:rsidR="00626826">
        <w:rPr>
          <w:rFonts w:ascii="Tahoma" w:hAnsi="Tahoma" w:cs="Tahoma"/>
        </w:rPr>
        <w:t>costo</w:t>
      </w:r>
      <w:r>
        <w:rPr>
          <w:rFonts w:ascii="Tahoma" w:hAnsi="Tahoma" w:cs="Tahoma"/>
        </w:rPr>
        <w:t xml:space="preserve"> di personale è strettamente legata all’esito dei concorsi, in particolare per il personale medico, che nei precedenti esercizi, nonostante l’espletamento delle relative procedure, non hanno consentito la copertura di tutti i posti necessari </w:t>
      </w:r>
      <w:r w:rsidR="00D5778F">
        <w:rPr>
          <w:rFonts w:ascii="Tahoma" w:hAnsi="Tahoma" w:cs="Tahoma"/>
        </w:rPr>
        <w:t xml:space="preserve">alla copertura degli organici e alla prosecuzione del </w:t>
      </w:r>
      <w:r>
        <w:rPr>
          <w:rFonts w:ascii="Tahoma" w:hAnsi="Tahoma" w:cs="Tahoma"/>
        </w:rPr>
        <w:t>funzionamento dei servizi</w:t>
      </w:r>
      <w:r w:rsidR="00D5778F">
        <w:rPr>
          <w:rFonts w:ascii="Tahoma" w:hAnsi="Tahoma" w:cs="Tahoma"/>
        </w:rPr>
        <w:t xml:space="preserve"> con personale dipendente</w:t>
      </w:r>
      <w:r>
        <w:rPr>
          <w:rFonts w:ascii="Tahoma" w:hAnsi="Tahoma" w:cs="Tahoma"/>
        </w:rPr>
        <w:t>.</w:t>
      </w:r>
    </w:p>
    <w:p w:rsidR="00D5778F" w:rsidRDefault="00D5778F" w:rsidP="001D7204">
      <w:pPr>
        <w:jc w:val="both"/>
        <w:rPr>
          <w:rFonts w:ascii="Tahoma" w:hAnsi="Tahoma" w:cs="Tahoma"/>
        </w:rPr>
      </w:pPr>
    </w:p>
    <w:p w:rsidR="00720B96" w:rsidRPr="00720B96" w:rsidRDefault="00720B96" w:rsidP="001D7204">
      <w:pPr>
        <w:jc w:val="both"/>
        <w:rPr>
          <w:rFonts w:ascii="Tahoma" w:hAnsi="Tahoma" w:cs="Tahoma"/>
          <w:b/>
        </w:rPr>
      </w:pPr>
      <w:r w:rsidRPr="00720B96">
        <w:rPr>
          <w:rFonts w:ascii="Tahoma" w:hAnsi="Tahoma" w:cs="Tahoma"/>
          <w:b/>
        </w:rPr>
        <w:t>Accantonamenti</w:t>
      </w:r>
    </w:p>
    <w:p w:rsidR="00720B96" w:rsidRDefault="00720B96" w:rsidP="001D7204">
      <w:pPr>
        <w:jc w:val="both"/>
        <w:rPr>
          <w:rFonts w:ascii="Tahoma" w:hAnsi="Tahoma" w:cs="Tahoma"/>
        </w:rPr>
      </w:pPr>
      <w:r>
        <w:rPr>
          <w:rFonts w:ascii="Tahoma" w:hAnsi="Tahoma" w:cs="Tahoma"/>
        </w:rPr>
        <w:t xml:space="preserve">Si sono previsti gli accantonamenti </w:t>
      </w:r>
      <w:r w:rsidR="00465D91">
        <w:rPr>
          <w:rFonts w:ascii="Tahoma" w:hAnsi="Tahoma" w:cs="Tahoma"/>
        </w:rPr>
        <w:t>relativi</w:t>
      </w:r>
      <w:r>
        <w:rPr>
          <w:rFonts w:ascii="Tahoma" w:hAnsi="Tahoma" w:cs="Tahoma"/>
        </w:rPr>
        <w:t xml:space="preserve"> agli adeguamenti del personale dipendente e convenzio</w:t>
      </w:r>
      <w:r w:rsidR="009A5C62">
        <w:rPr>
          <w:rFonts w:ascii="Tahoma" w:hAnsi="Tahoma" w:cs="Tahoma"/>
        </w:rPr>
        <w:t xml:space="preserve">nato per i rinnovi contrattuali, a cui va riferito il significativo incremento registrato rispetto all’esercizio precedente, </w:t>
      </w:r>
      <w:r>
        <w:rPr>
          <w:rFonts w:ascii="Tahoma" w:hAnsi="Tahoma" w:cs="Tahoma"/>
        </w:rPr>
        <w:t xml:space="preserve">mentre, in considerazione degli adeguamenti del fondo rischi operati negli esercizi </w:t>
      </w:r>
      <w:r w:rsidR="00A30B7F">
        <w:rPr>
          <w:rFonts w:ascii="Tahoma" w:hAnsi="Tahoma" w:cs="Tahoma"/>
        </w:rPr>
        <w:t>precedenti</w:t>
      </w:r>
      <w:r>
        <w:rPr>
          <w:rFonts w:ascii="Tahoma" w:hAnsi="Tahoma" w:cs="Tahoma"/>
        </w:rPr>
        <w:t xml:space="preserve">, non si è </w:t>
      </w:r>
      <w:r w:rsidR="00465D91">
        <w:rPr>
          <w:rFonts w:ascii="Tahoma" w:hAnsi="Tahoma" w:cs="Tahoma"/>
        </w:rPr>
        <w:t>stimato ulteriore accantonamento</w:t>
      </w:r>
      <w:r>
        <w:rPr>
          <w:rFonts w:ascii="Tahoma" w:hAnsi="Tahoma" w:cs="Tahoma"/>
        </w:rPr>
        <w:t>.</w:t>
      </w:r>
    </w:p>
    <w:p w:rsidR="00D5778F" w:rsidRDefault="00D5778F" w:rsidP="001D7204">
      <w:pPr>
        <w:jc w:val="both"/>
        <w:rPr>
          <w:rFonts w:ascii="Tahoma" w:hAnsi="Tahoma" w:cs="Tahoma"/>
        </w:rPr>
      </w:pPr>
    </w:p>
    <w:p w:rsidR="004F2D2D" w:rsidRDefault="004F2D2D" w:rsidP="001D7204">
      <w:pPr>
        <w:jc w:val="both"/>
        <w:rPr>
          <w:rFonts w:ascii="Tahoma" w:hAnsi="Tahoma" w:cs="Tahoma"/>
        </w:rPr>
      </w:pPr>
      <w:r>
        <w:rPr>
          <w:rFonts w:ascii="Tahoma" w:hAnsi="Tahoma" w:cs="Tahoma"/>
          <w:b/>
        </w:rPr>
        <w:t>A</w:t>
      </w:r>
      <w:r w:rsidR="00E7191A" w:rsidRPr="00E7191A">
        <w:rPr>
          <w:rFonts w:ascii="Tahoma" w:hAnsi="Tahoma" w:cs="Tahoma"/>
          <w:b/>
        </w:rPr>
        <w:t>mmortamenti</w:t>
      </w:r>
    </w:p>
    <w:p w:rsidR="00E7191A" w:rsidRDefault="004F2D2D" w:rsidP="001D7204">
      <w:pPr>
        <w:jc w:val="both"/>
        <w:rPr>
          <w:rFonts w:ascii="Tahoma" w:hAnsi="Tahoma" w:cs="Tahoma"/>
        </w:rPr>
      </w:pPr>
      <w:r>
        <w:rPr>
          <w:rFonts w:ascii="Tahoma" w:hAnsi="Tahoma" w:cs="Tahoma"/>
        </w:rPr>
        <w:t>I</w:t>
      </w:r>
      <w:r w:rsidR="00E7191A">
        <w:rPr>
          <w:rFonts w:ascii="Tahoma" w:hAnsi="Tahoma" w:cs="Tahoma"/>
        </w:rPr>
        <w:t xml:space="preserve">n sede di previsione si sono riportati i valori </w:t>
      </w:r>
      <w:r w:rsidR="007765BA">
        <w:rPr>
          <w:rFonts w:ascii="Tahoma" w:hAnsi="Tahoma" w:cs="Tahoma"/>
        </w:rPr>
        <w:t>attesi per il 202</w:t>
      </w:r>
      <w:r w:rsidR="00D5778F">
        <w:rPr>
          <w:rFonts w:ascii="Tahoma" w:hAnsi="Tahoma" w:cs="Tahoma"/>
        </w:rPr>
        <w:t>2</w:t>
      </w:r>
      <w:r w:rsidR="00E7191A">
        <w:rPr>
          <w:rFonts w:ascii="Tahoma" w:hAnsi="Tahoma" w:cs="Tahoma"/>
        </w:rPr>
        <w:t xml:space="preserve"> sulla base dei criteri adottati </w:t>
      </w:r>
      <w:r>
        <w:rPr>
          <w:rFonts w:ascii="Tahoma" w:hAnsi="Tahoma" w:cs="Tahoma"/>
        </w:rPr>
        <w:t>nei precedenti esercizi, e stimando la quota di ammortamen</w:t>
      </w:r>
      <w:r w:rsidR="00D5778F">
        <w:rPr>
          <w:rFonts w:ascii="Tahoma" w:hAnsi="Tahoma" w:cs="Tahoma"/>
        </w:rPr>
        <w:t>to per i beni acquisiti nel 2022</w:t>
      </w:r>
      <w:r w:rsidR="00E7191A">
        <w:rPr>
          <w:rFonts w:ascii="Tahoma" w:hAnsi="Tahoma" w:cs="Tahoma"/>
        </w:rPr>
        <w:t xml:space="preserve">. </w:t>
      </w:r>
    </w:p>
    <w:p w:rsidR="00E7191A" w:rsidRDefault="00E7191A" w:rsidP="001D7204">
      <w:pPr>
        <w:jc w:val="both"/>
        <w:rPr>
          <w:rFonts w:ascii="Tahoma" w:hAnsi="Tahoma" w:cs="Tahoma"/>
        </w:rPr>
      </w:pPr>
      <w:r>
        <w:rPr>
          <w:rFonts w:ascii="Tahoma" w:hAnsi="Tahoma" w:cs="Tahoma"/>
        </w:rPr>
        <w:t xml:space="preserve">Tali voci potranno presentare variazioni a seguito </w:t>
      </w:r>
      <w:r w:rsidR="004F2D2D">
        <w:rPr>
          <w:rFonts w:ascii="Tahoma" w:hAnsi="Tahoma" w:cs="Tahoma"/>
        </w:rPr>
        <w:t>degl</w:t>
      </w:r>
      <w:r w:rsidR="00D5778F">
        <w:rPr>
          <w:rFonts w:ascii="Tahoma" w:hAnsi="Tahoma" w:cs="Tahoma"/>
        </w:rPr>
        <w:t xml:space="preserve">i effettivi acquisti realizzati, anche correlando </w:t>
      </w:r>
      <w:r>
        <w:rPr>
          <w:rFonts w:ascii="Tahoma" w:hAnsi="Tahoma" w:cs="Tahoma"/>
        </w:rPr>
        <w:t>le conseguenti sterilizzazioni.</w:t>
      </w:r>
    </w:p>
    <w:p w:rsidR="00626826" w:rsidRDefault="00626826" w:rsidP="001D7204">
      <w:pPr>
        <w:jc w:val="both"/>
        <w:rPr>
          <w:rFonts w:ascii="Tahoma" w:hAnsi="Tahoma" w:cs="Tahoma"/>
        </w:rPr>
      </w:pPr>
      <w:bookmarkStart w:id="0" w:name="_GoBack"/>
      <w:bookmarkEnd w:id="0"/>
    </w:p>
    <w:p w:rsidR="00E7191A" w:rsidRDefault="00E7191A" w:rsidP="001D7204">
      <w:pPr>
        <w:jc w:val="both"/>
        <w:rPr>
          <w:rFonts w:ascii="Tahoma" w:hAnsi="Tahoma" w:cs="Tahoma"/>
          <w:b/>
        </w:rPr>
      </w:pPr>
      <w:r w:rsidRPr="00E7191A">
        <w:rPr>
          <w:rFonts w:ascii="Tahoma" w:hAnsi="Tahoma" w:cs="Tahoma"/>
          <w:b/>
        </w:rPr>
        <w:t>Mobilita regionale ed extra regionale</w:t>
      </w:r>
    </w:p>
    <w:p w:rsidR="004F2D2D" w:rsidRDefault="004F2D2D" w:rsidP="007765BA">
      <w:pPr>
        <w:jc w:val="both"/>
        <w:rPr>
          <w:rFonts w:ascii="Tahoma" w:hAnsi="Tahoma" w:cs="Tahoma"/>
        </w:rPr>
      </w:pPr>
      <w:r>
        <w:rPr>
          <w:rFonts w:ascii="Tahoma" w:hAnsi="Tahoma" w:cs="Tahoma"/>
        </w:rPr>
        <w:t>Ai fini di garantire l’equilibrio in sede di consolidamento economico a livello regionale sono stati confermati i dati inseriti nella rilevazione contabile FEC che, secondo quanto indicato dalle disp</w:t>
      </w:r>
      <w:r w:rsidR="009A5C62">
        <w:rPr>
          <w:rFonts w:ascii="Tahoma" w:hAnsi="Tahoma" w:cs="Tahoma"/>
        </w:rPr>
        <w:t>osizioni regionali sono stima</w:t>
      </w:r>
      <w:r w:rsidR="009508AD">
        <w:rPr>
          <w:rFonts w:ascii="Tahoma" w:hAnsi="Tahoma" w:cs="Tahoma"/>
        </w:rPr>
        <w:t>ti da Regione Piemonte come segue</w:t>
      </w:r>
      <w:r w:rsidR="007765BA">
        <w:rPr>
          <w:rFonts w:ascii="Tahoma" w:hAnsi="Tahoma" w:cs="Tahoma"/>
        </w:rPr>
        <w:t>:</w:t>
      </w:r>
      <w:r>
        <w:rPr>
          <w:rFonts w:ascii="Tahoma" w:hAnsi="Tahoma" w:cs="Tahoma"/>
        </w:rPr>
        <w:t xml:space="preserve"> </w:t>
      </w:r>
    </w:p>
    <w:p w:rsidR="009A5C62" w:rsidRPr="009A5C62" w:rsidRDefault="009A5C62" w:rsidP="009A5C62">
      <w:pPr>
        <w:spacing w:after="0" w:line="240" w:lineRule="auto"/>
        <w:jc w:val="both"/>
        <w:rPr>
          <w:rFonts w:ascii="Tahoma" w:hAnsi="Tahoma" w:cs="Tahoma"/>
          <w:i/>
        </w:rPr>
      </w:pPr>
      <w:r>
        <w:rPr>
          <w:rFonts w:ascii="Tahoma" w:hAnsi="Tahoma" w:cs="Tahoma"/>
        </w:rPr>
        <w:t>“</w:t>
      </w:r>
      <w:r w:rsidRPr="009A5C62">
        <w:rPr>
          <w:rFonts w:ascii="Tahoma" w:hAnsi="Tahoma" w:cs="Tahoma"/>
          <w:i/>
        </w:rPr>
        <w:t xml:space="preserve">Si è chiesto al </w:t>
      </w:r>
      <w:proofErr w:type="gramStart"/>
      <w:r w:rsidRPr="009A5C62">
        <w:rPr>
          <w:rFonts w:ascii="Tahoma" w:hAnsi="Tahoma" w:cs="Tahoma"/>
          <w:i/>
        </w:rPr>
        <w:t>CSI  di</w:t>
      </w:r>
      <w:proofErr w:type="gramEnd"/>
      <w:r w:rsidRPr="009A5C62">
        <w:rPr>
          <w:rFonts w:ascii="Tahoma" w:hAnsi="Tahoma" w:cs="Tahoma"/>
          <w:i/>
        </w:rPr>
        <w:t xml:space="preserve"> considerare i primi 9 mesi effettivi e di simulare i mesi da ottobre a dicembre prendendo per ogni flusso i mesi con maggiore produzione.</w:t>
      </w:r>
    </w:p>
    <w:p w:rsidR="009A5C62" w:rsidRPr="009A5C62" w:rsidRDefault="009A5C62" w:rsidP="009A5C62">
      <w:pPr>
        <w:spacing w:after="0" w:line="240" w:lineRule="auto"/>
        <w:jc w:val="both"/>
        <w:rPr>
          <w:rFonts w:ascii="Tahoma" w:hAnsi="Tahoma" w:cs="Tahoma"/>
          <w:i/>
        </w:rPr>
      </w:pPr>
      <w:r w:rsidRPr="009A5C62">
        <w:rPr>
          <w:rFonts w:ascii="Tahoma" w:hAnsi="Tahoma" w:cs="Tahoma"/>
          <w:i/>
        </w:rPr>
        <w:t>Di seguito le regole:</w:t>
      </w:r>
    </w:p>
    <w:p w:rsidR="009A5C62" w:rsidRPr="009A5C62" w:rsidRDefault="009A5C62" w:rsidP="009A5C62">
      <w:pPr>
        <w:spacing w:after="0" w:line="240" w:lineRule="auto"/>
        <w:jc w:val="both"/>
        <w:rPr>
          <w:rFonts w:ascii="Tahoma" w:hAnsi="Tahoma" w:cs="Tahoma"/>
          <w:i/>
        </w:rPr>
      </w:pPr>
      <w:r w:rsidRPr="009A5C62">
        <w:rPr>
          <w:rFonts w:ascii="Tahoma" w:hAnsi="Tahoma" w:cs="Tahoma"/>
          <w:i/>
        </w:rPr>
        <w:t xml:space="preserve">SDO: primi 9 mesi effettivi 2021 più mesi di </w:t>
      </w:r>
      <w:proofErr w:type="spellStart"/>
      <w:proofErr w:type="gramStart"/>
      <w:r w:rsidRPr="009A5C62">
        <w:rPr>
          <w:rFonts w:ascii="Tahoma" w:hAnsi="Tahoma" w:cs="Tahoma"/>
          <w:i/>
        </w:rPr>
        <w:t>marzo,aprile</w:t>
      </w:r>
      <w:proofErr w:type="spellEnd"/>
      <w:proofErr w:type="gramEnd"/>
      <w:r w:rsidRPr="009A5C62">
        <w:rPr>
          <w:rFonts w:ascii="Tahoma" w:hAnsi="Tahoma" w:cs="Tahoma"/>
          <w:i/>
        </w:rPr>
        <w:t xml:space="preserve"> e maggio  2021 per l’ultimo trimestre;</w:t>
      </w:r>
    </w:p>
    <w:p w:rsidR="009A5C62" w:rsidRPr="009A5C62" w:rsidRDefault="009A5C62" w:rsidP="009A5C62">
      <w:pPr>
        <w:spacing w:after="0" w:line="240" w:lineRule="auto"/>
        <w:jc w:val="both"/>
        <w:rPr>
          <w:rFonts w:ascii="Tahoma" w:hAnsi="Tahoma" w:cs="Tahoma"/>
          <w:i/>
        </w:rPr>
      </w:pPr>
      <w:proofErr w:type="gramStart"/>
      <w:r w:rsidRPr="009A5C62">
        <w:rPr>
          <w:rFonts w:ascii="Tahoma" w:hAnsi="Tahoma" w:cs="Tahoma"/>
          <w:i/>
        </w:rPr>
        <w:t xml:space="preserve">C:   </w:t>
      </w:r>
      <w:proofErr w:type="gramEnd"/>
      <w:r w:rsidRPr="009A5C62">
        <w:rPr>
          <w:rFonts w:ascii="Tahoma" w:hAnsi="Tahoma" w:cs="Tahoma"/>
          <w:i/>
        </w:rPr>
        <w:t xml:space="preserve">  primi 9 mesi effettivi  2021 più mesi di </w:t>
      </w:r>
      <w:proofErr w:type="spellStart"/>
      <w:r w:rsidRPr="009A5C62">
        <w:rPr>
          <w:rFonts w:ascii="Tahoma" w:hAnsi="Tahoma" w:cs="Tahoma"/>
          <w:i/>
        </w:rPr>
        <w:t>marzo,maggio</w:t>
      </w:r>
      <w:proofErr w:type="spellEnd"/>
      <w:r w:rsidRPr="009A5C62">
        <w:rPr>
          <w:rFonts w:ascii="Tahoma" w:hAnsi="Tahoma" w:cs="Tahoma"/>
          <w:i/>
        </w:rPr>
        <w:t xml:space="preserve"> e settembre 2021 per ultimo trimestre;</w:t>
      </w:r>
    </w:p>
    <w:p w:rsidR="009A5C62" w:rsidRPr="009A5C62" w:rsidRDefault="009A5C62" w:rsidP="009A5C62">
      <w:pPr>
        <w:spacing w:after="0" w:line="240" w:lineRule="auto"/>
        <w:jc w:val="both"/>
        <w:rPr>
          <w:rFonts w:ascii="Tahoma" w:hAnsi="Tahoma" w:cs="Tahoma"/>
          <w:i/>
        </w:rPr>
      </w:pPr>
      <w:r w:rsidRPr="009A5C62">
        <w:rPr>
          <w:rFonts w:ascii="Tahoma" w:hAnsi="Tahoma" w:cs="Tahoma"/>
          <w:i/>
        </w:rPr>
        <w:t>C</w:t>
      </w:r>
      <w:proofErr w:type="gramStart"/>
      <w:r w:rsidRPr="009A5C62">
        <w:rPr>
          <w:rFonts w:ascii="Tahoma" w:hAnsi="Tahoma" w:cs="Tahoma"/>
          <w:i/>
        </w:rPr>
        <w:t xml:space="preserve">2:   </w:t>
      </w:r>
      <w:proofErr w:type="gramEnd"/>
      <w:r w:rsidRPr="009A5C62">
        <w:rPr>
          <w:rFonts w:ascii="Tahoma" w:hAnsi="Tahoma" w:cs="Tahoma"/>
          <w:i/>
        </w:rPr>
        <w:t xml:space="preserve"> primi 9 mesi effettivi 2021 più mesi di maggio, giugno, luglio 2021per ultimo trimestre;</w:t>
      </w:r>
    </w:p>
    <w:p w:rsidR="009A5C62" w:rsidRPr="009A5C62" w:rsidRDefault="009A5C62" w:rsidP="009A5C62">
      <w:pPr>
        <w:spacing w:after="0" w:line="240" w:lineRule="auto"/>
        <w:jc w:val="both"/>
        <w:rPr>
          <w:rFonts w:ascii="Tahoma" w:hAnsi="Tahoma" w:cs="Tahoma"/>
          <w:i/>
        </w:rPr>
      </w:pPr>
      <w:r w:rsidRPr="009A5C62">
        <w:rPr>
          <w:rFonts w:ascii="Tahoma" w:hAnsi="Tahoma" w:cs="Tahoma"/>
          <w:i/>
        </w:rPr>
        <w:t>C</w:t>
      </w:r>
      <w:proofErr w:type="gramStart"/>
      <w:r w:rsidRPr="009A5C62">
        <w:rPr>
          <w:rFonts w:ascii="Tahoma" w:hAnsi="Tahoma" w:cs="Tahoma"/>
          <w:i/>
        </w:rPr>
        <w:t xml:space="preserve">5:   </w:t>
      </w:r>
      <w:proofErr w:type="gramEnd"/>
      <w:r w:rsidRPr="009A5C62">
        <w:rPr>
          <w:rFonts w:ascii="Tahoma" w:hAnsi="Tahoma" w:cs="Tahoma"/>
          <w:i/>
        </w:rPr>
        <w:t xml:space="preserve"> primi 9 mesi effettivi 2021 più mesi di </w:t>
      </w:r>
      <w:proofErr w:type="spellStart"/>
      <w:r w:rsidRPr="009A5C62">
        <w:rPr>
          <w:rFonts w:ascii="Tahoma" w:hAnsi="Tahoma" w:cs="Tahoma"/>
          <w:i/>
        </w:rPr>
        <w:t>marzo,aprile</w:t>
      </w:r>
      <w:proofErr w:type="spellEnd"/>
      <w:r w:rsidRPr="009A5C62">
        <w:rPr>
          <w:rFonts w:ascii="Tahoma" w:hAnsi="Tahoma" w:cs="Tahoma"/>
          <w:i/>
        </w:rPr>
        <w:t xml:space="preserve"> e giugno del 2021 per l’ultimo trimestre;</w:t>
      </w:r>
    </w:p>
    <w:p w:rsidR="009A5C62" w:rsidRPr="009A5C62" w:rsidRDefault="009A5C62" w:rsidP="009A5C62">
      <w:pPr>
        <w:spacing w:after="0" w:line="240" w:lineRule="auto"/>
        <w:jc w:val="both"/>
        <w:rPr>
          <w:rFonts w:ascii="Tahoma" w:hAnsi="Tahoma" w:cs="Tahoma"/>
          <w:i/>
        </w:rPr>
      </w:pPr>
      <w:proofErr w:type="gramStart"/>
      <w:r w:rsidRPr="009A5C62">
        <w:rPr>
          <w:rFonts w:ascii="Tahoma" w:hAnsi="Tahoma" w:cs="Tahoma"/>
          <w:i/>
        </w:rPr>
        <w:t xml:space="preserve">B:   </w:t>
      </w:r>
      <w:proofErr w:type="gramEnd"/>
      <w:r w:rsidRPr="009A5C62">
        <w:rPr>
          <w:rFonts w:ascii="Tahoma" w:hAnsi="Tahoma" w:cs="Tahoma"/>
          <w:i/>
        </w:rPr>
        <w:t xml:space="preserve">   primi 9 mesi effettivi 2021 più mesi di </w:t>
      </w:r>
      <w:proofErr w:type="spellStart"/>
      <w:r w:rsidRPr="009A5C62">
        <w:rPr>
          <w:rFonts w:ascii="Tahoma" w:hAnsi="Tahoma" w:cs="Tahoma"/>
          <w:i/>
        </w:rPr>
        <w:t>febbraio,luglio</w:t>
      </w:r>
      <w:proofErr w:type="spellEnd"/>
      <w:r w:rsidRPr="009A5C62">
        <w:rPr>
          <w:rFonts w:ascii="Tahoma" w:hAnsi="Tahoma" w:cs="Tahoma"/>
          <w:i/>
        </w:rPr>
        <w:t xml:space="preserve"> e agosto del  2021 per l’ultimo trimestre</w:t>
      </w:r>
    </w:p>
    <w:p w:rsidR="009A5C62" w:rsidRPr="009A5C62" w:rsidRDefault="009A5C62" w:rsidP="009A5C62">
      <w:pPr>
        <w:spacing w:after="0" w:line="240" w:lineRule="auto"/>
        <w:jc w:val="both"/>
        <w:rPr>
          <w:rFonts w:ascii="Tahoma" w:hAnsi="Tahoma" w:cs="Tahoma"/>
          <w:i/>
        </w:rPr>
      </w:pPr>
      <w:proofErr w:type="gramStart"/>
      <w:r w:rsidRPr="009A5C62">
        <w:rPr>
          <w:rFonts w:ascii="Tahoma" w:hAnsi="Tahoma" w:cs="Tahoma"/>
          <w:i/>
        </w:rPr>
        <w:t xml:space="preserve">D:   </w:t>
      </w:r>
      <w:proofErr w:type="gramEnd"/>
      <w:r w:rsidRPr="009A5C62">
        <w:rPr>
          <w:rFonts w:ascii="Tahoma" w:hAnsi="Tahoma" w:cs="Tahoma"/>
          <w:i/>
        </w:rPr>
        <w:t xml:space="preserve">   primi 9 mesi effettivi 2021 più mesi di marzo, maggio e giugno 2021 per ultimo trimestre;</w:t>
      </w:r>
    </w:p>
    <w:p w:rsidR="009A5C62" w:rsidRPr="009A5C62" w:rsidRDefault="009A5C62" w:rsidP="009A5C62">
      <w:pPr>
        <w:spacing w:after="0" w:line="240" w:lineRule="auto"/>
        <w:jc w:val="both"/>
        <w:rPr>
          <w:rFonts w:ascii="Tahoma" w:hAnsi="Tahoma" w:cs="Tahoma"/>
          <w:i/>
        </w:rPr>
      </w:pPr>
      <w:proofErr w:type="gramStart"/>
      <w:r w:rsidRPr="009A5C62">
        <w:rPr>
          <w:rFonts w:ascii="Tahoma" w:hAnsi="Tahoma" w:cs="Tahoma"/>
          <w:i/>
        </w:rPr>
        <w:t xml:space="preserve">E:   </w:t>
      </w:r>
      <w:proofErr w:type="gramEnd"/>
      <w:r w:rsidRPr="009A5C62">
        <w:rPr>
          <w:rFonts w:ascii="Tahoma" w:hAnsi="Tahoma" w:cs="Tahoma"/>
          <w:i/>
        </w:rPr>
        <w:t xml:space="preserve">   primi 9 mesi effettivi 2021 più mesi di giugno, luglio e agosto 2021 per ultimo trimestre</w:t>
      </w:r>
    </w:p>
    <w:p w:rsidR="009A5C62" w:rsidRPr="009A5C62" w:rsidRDefault="009A5C62" w:rsidP="009A5C62">
      <w:pPr>
        <w:spacing w:after="0" w:line="240" w:lineRule="auto"/>
        <w:jc w:val="both"/>
        <w:rPr>
          <w:rFonts w:ascii="Tahoma" w:hAnsi="Tahoma" w:cs="Tahoma"/>
          <w:i/>
        </w:rPr>
      </w:pPr>
      <w:proofErr w:type="gramStart"/>
      <w:r w:rsidRPr="009A5C62">
        <w:rPr>
          <w:rFonts w:ascii="Tahoma" w:hAnsi="Tahoma" w:cs="Tahoma"/>
          <w:i/>
        </w:rPr>
        <w:lastRenderedPageBreak/>
        <w:t xml:space="preserve">F:   </w:t>
      </w:r>
      <w:proofErr w:type="gramEnd"/>
      <w:r w:rsidRPr="009A5C62">
        <w:rPr>
          <w:rFonts w:ascii="Tahoma" w:hAnsi="Tahoma" w:cs="Tahoma"/>
          <w:i/>
        </w:rPr>
        <w:t xml:space="preserve">   primi 9 mesi effettivi 2021 più mesi marzo, giugno e luglio 2021 per ultimo trimestre;</w:t>
      </w:r>
    </w:p>
    <w:p w:rsidR="009A5C62" w:rsidRPr="009A5C62" w:rsidRDefault="009A5C62" w:rsidP="009A5C62">
      <w:pPr>
        <w:spacing w:after="0" w:line="240" w:lineRule="auto"/>
        <w:jc w:val="both"/>
        <w:rPr>
          <w:rFonts w:ascii="Tahoma" w:hAnsi="Tahoma" w:cs="Tahoma"/>
          <w:i/>
        </w:rPr>
      </w:pPr>
      <w:r w:rsidRPr="009A5C62">
        <w:rPr>
          <w:rFonts w:ascii="Tahoma" w:hAnsi="Tahoma" w:cs="Tahoma"/>
          <w:i/>
        </w:rPr>
        <w:t>Screening: primi 3 trimestri effettivi più secondo trimestre 2021</w:t>
      </w:r>
      <w:r w:rsidRPr="009A5C62">
        <w:rPr>
          <w:rFonts w:ascii="Tahoma" w:hAnsi="Tahoma" w:cs="Tahoma"/>
          <w:i/>
        </w:rPr>
        <w:t xml:space="preserve"> </w:t>
      </w:r>
    </w:p>
    <w:p w:rsidR="009A5C62" w:rsidRPr="009A5C62" w:rsidRDefault="009A5C62" w:rsidP="009A5C62">
      <w:pPr>
        <w:spacing w:after="0" w:line="240" w:lineRule="auto"/>
        <w:jc w:val="both"/>
        <w:rPr>
          <w:rFonts w:ascii="Tahoma" w:hAnsi="Tahoma" w:cs="Tahoma"/>
          <w:i/>
        </w:rPr>
      </w:pPr>
      <w:r w:rsidRPr="009A5C62">
        <w:rPr>
          <w:rFonts w:ascii="Tahoma" w:hAnsi="Tahoma" w:cs="Tahoma"/>
          <w:i/>
        </w:rPr>
        <w:t xml:space="preserve">L’azienda sanitaria erogatrice può variare il valore proposto di concerto con l’azienda sanitaria locale interessata, comunicandolo alla Direzione Sanità della Regione, al fine di consentire il consolidamento regionale dei conti economici.  </w:t>
      </w:r>
    </w:p>
    <w:p w:rsidR="009A5C62" w:rsidRDefault="009A5C62" w:rsidP="009A5C62">
      <w:pPr>
        <w:spacing w:after="0" w:line="240" w:lineRule="auto"/>
        <w:jc w:val="both"/>
        <w:rPr>
          <w:rFonts w:ascii="Tahoma" w:hAnsi="Tahoma" w:cs="Tahoma"/>
        </w:rPr>
      </w:pPr>
      <w:r w:rsidRPr="009A5C62">
        <w:rPr>
          <w:rFonts w:ascii="Tahoma" w:hAnsi="Tahoma" w:cs="Tahoma"/>
          <w:i/>
        </w:rPr>
        <w:t>La mobilità passiva interregionale è proposta impiegando quella effettiva dell’anno 2019</w:t>
      </w:r>
      <w:r w:rsidRPr="009A5C62">
        <w:rPr>
          <w:rFonts w:ascii="Tahoma" w:hAnsi="Tahoma" w:cs="Tahoma"/>
          <w:i/>
        </w:rPr>
        <w:t>.”</w:t>
      </w:r>
    </w:p>
    <w:p w:rsidR="009A5C62" w:rsidRDefault="009A5C62" w:rsidP="009A5C62">
      <w:pPr>
        <w:jc w:val="both"/>
        <w:rPr>
          <w:rFonts w:ascii="Tahoma" w:hAnsi="Tahoma" w:cs="Tahoma"/>
        </w:rPr>
      </w:pPr>
    </w:p>
    <w:p w:rsidR="00B9718C" w:rsidRDefault="009A5C62" w:rsidP="009A5C62">
      <w:pPr>
        <w:jc w:val="both"/>
        <w:rPr>
          <w:rFonts w:ascii="Tahoma" w:hAnsi="Tahoma" w:cs="Tahoma"/>
        </w:rPr>
      </w:pPr>
      <w:r>
        <w:rPr>
          <w:rFonts w:ascii="Tahoma" w:hAnsi="Tahoma" w:cs="Tahoma"/>
        </w:rPr>
        <w:t>A tal fine si precisa che l’A</w:t>
      </w:r>
      <w:r w:rsidR="004F2D2D">
        <w:rPr>
          <w:rFonts w:ascii="Tahoma" w:hAnsi="Tahoma" w:cs="Tahoma"/>
        </w:rPr>
        <w:t xml:space="preserve">zienda non si è avvalsa della possibilità di modificare il </w:t>
      </w:r>
      <w:r w:rsidR="004F2D2D" w:rsidRPr="004F2D2D">
        <w:rPr>
          <w:rFonts w:ascii="Tahoma" w:hAnsi="Tahoma" w:cs="Tahoma"/>
        </w:rPr>
        <w:t xml:space="preserve">valore di flusso di mobilità intra-regionale </w:t>
      </w:r>
      <w:r w:rsidR="00B95917">
        <w:rPr>
          <w:rFonts w:ascii="Tahoma" w:hAnsi="Tahoma" w:cs="Tahoma"/>
        </w:rPr>
        <w:t xml:space="preserve">in accordo tra </w:t>
      </w:r>
      <w:r w:rsidR="004F2D2D" w:rsidRPr="004F2D2D">
        <w:rPr>
          <w:rFonts w:ascii="Tahoma" w:hAnsi="Tahoma" w:cs="Tahoma"/>
        </w:rPr>
        <w:t xml:space="preserve">azienda sanitaria erogatrice </w:t>
      </w:r>
      <w:r w:rsidR="00B95917">
        <w:rPr>
          <w:rFonts w:ascii="Tahoma" w:hAnsi="Tahoma" w:cs="Tahoma"/>
        </w:rPr>
        <w:t>e</w:t>
      </w:r>
      <w:r w:rsidR="004F2D2D" w:rsidRPr="004F2D2D">
        <w:rPr>
          <w:rFonts w:ascii="Tahoma" w:hAnsi="Tahoma" w:cs="Tahoma"/>
        </w:rPr>
        <w:t xml:space="preserve"> debitrice (e previa comunicazione in Regione, che può riservarsi di validarlo o meno)</w:t>
      </w:r>
      <w:r w:rsidR="00B95917">
        <w:rPr>
          <w:rFonts w:ascii="Tahoma" w:hAnsi="Tahoma" w:cs="Tahoma"/>
        </w:rPr>
        <w:t xml:space="preserve"> in quanto non pervenute formali richieste di revisione di tali valori ed in ragione della ristrettezza dei tempi a disposizione per</w:t>
      </w:r>
      <w:r w:rsidR="009508AD">
        <w:rPr>
          <w:rFonts w:ascii="Tahoma" w:hAnsi="Tahoma" w:cs="Tahoma"/>
        </w:rPr>
        <w:t xml:space="preserve"> la formulazione di tali analisi.</w:t>
      </w:r>
    </w:p>
    <w:p w:rsidR="00E7191A" w:rsidRDefault="00033E1A" w:rsidP="001D7204">
      <w:pPr>
        <w:jc w:val="both"/>
        <w:rPr>
          <w:rFonts w:ascii="Tahoma" w:hAnsi="Tahoma" w:cs="Tahoma"/>
        </w:rPr>
      </w:pPr>
      <w:r w:rsidRPr="00033E1A">
        <w:rPr>
          <w:rFonts w:ascii="Tahoma" w:hAnsi="Tahoma" w:cs="Tahoma"/>
        </w:rPr>
        <w:t xml:space="preserve">Alessandria, </w:t>
      </w:r>
      <w:r w:rsidR="009A5C62">
        <w:rPr>
          <w:rFonts w:ascii="Tahoma" w:hAnsi="Tahoma" w:cs="Tahoma"/>
        </w:rPr>
        <w:t>30 dicembre 2021</w:t>
      </w:r>
    </w:p>
    <w:p w:rsidR="00033E1A" w:rsidRDefault="00033E1A" w:rsidP="001D7204">
      <w:pPr>
        <w:jc w:val="both"/>
        <w:rPr>
          <w:rFonts w:ascii="Tahoma" w:hAnsi="Tahoma" w:cs="Tahoma"/>
        </w:rPr>
      </w:pPr>
    </w:p>
    <w:p w:rsidR="00033E1A" w:rsidRDefault="00033E1A" w:rsidP="00033E1A">
      <w:pPr>
        <w:spacing w:after="0" w:line="240" w:lineRule="auto"/>
        <w:jc w:val="both"/>
        <w:rPr>
          <w:rFonts w:ascii="Tahoma" w:hAnsi="Tahoma" w:cs="Tahoma"/>
        </w:rPr>
      </w:pPr>
      <w:r>
        <w:rPr>
          <w:rFonts w:ascii="Tahoma" w:hAnsi="Tahoma" w:cs="Tahoma"/>
        </w:rPr>
        <w:t xml:space="preserve">  </w:t>
      </w:r>
      <w:r w:rsidR="002924E7">
        <w:rPr>
          <w:rFonts w:ascii="Tahoma" w:hAnsi="Tahoma" w:cs="Tahoma"/>
        </w:rPr>
        <w:t xml:space="preserve">  </w:t>
      </w:r>
      <w:r>
        <w:rPr>
          <w:rFonts w:ascii="Tahoma" w:hAnsi="Tahoma" w:cs="Tahoma"/>
        </w:rPr>
        <w:t xml:space="preserve">Il </w:t>
      </w:r>
      <w:r w:rsidR="002924E7">
        <w:rPr>
          <w:rFonts w:ascii="Tahoma" w:hAnsi="Tahoma" w:cs="Tahoma"/>
        </w:rPr>
        <w:t>Direttore pro-tempore</w:t>
      </w:r>
    </w:p>
    <w:p w:rsidR="00033E1A" w:rsidRDefault="00033E1A" w:rsidP="00033E1A">
      <w:pPr>
        <w:spacing w:after="0" w:line="240" w:lineRule="auto"/>
        <w:jc w:val="both"/>
        <w:rPr>
          <w:rFonts w:ascii="Tahoma" w:hAnsi="Tahoma" w:cs="Tahoma"/>
        </w:rPr>
      </w:pPr>
      <w:r>
        <w:rPr>
          <w:rFonts w:ascii="Tahoma" w:hAnsi="Tahoma" w:cs="Tahoma"/>
        </w:rPr>
        <w:t>Servizio Economico Finanziario</w:t>
      </w:r>
    </w:p>
    <w:p w:rsidR="00033E1A" w:rsidRDefault="00033E1A" w:rsidP="00033E1A">
      <w:pPr>
        <w:spacing w:after="0" w:line="240" w:lineRule="auto"/>
        <w:jc w:val="both"/>
        <w:rPr>
          <w:rFonts w:ascii="Tahoma" w:hAnsi="Tahoma" w:cs="Tahoma"/>
        </w:rPr>
      </w:pPr>
      <w:r>
        <w:rPr>
          <w:rFonts w:ascii="Tahoma" w:hAnsi="Tahoma" w:cs="Tahoma"/>
        </w:rPr>
        <w:t xml:space="preserve">      </w:t>
      </w:r>
      <w:r w:rsidR="00B95917">
        <w:rPr>
          <w:rFonts w:ascii="Tahoma" w:hAnsi="Tahoma" w:cs="Tahoma"/>
        </w:rPr>
        <w:t xml:space="preserve">      </w:t>
      </w:r>
      <w:r>
        <w:rPr>
          <w:rFonts w:ascii="Tahoma" w:hAnsi="Tahoma" w:cs="Tahoma"/>
        </w:rPr>
        <w:t>Giovanni Fara</w:t>
      </w:r>
    </w:p>
    <w:p w:rsidR="00033E1A" w:rsidRPr="00033E1A" w:rsidRDefault="00033E1A" w:rsidP="001D7204">
      <w:pPr>
        <w:jc w:val="both"/>
        <w:rPr>
          <w:rFonts w:ascii="Tahoma" w:hAnsi="Tahoma" w:cs="Tahoma"/>
        </w:rPr>
      </w:pPr>
    </w:p>
    <w:sectPr w:rsidR="00033E1A" w:rsidRPr="00033E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2">
    <w:altName w:val="Times New Roman"/>
    <w:panose1 w:val="00000000000000000000"/>
    <w:charset w:val="00"/>
    <w:family w:val="roman"/>
    <w:notTrueType/>
    <w:pitch w:val="default"/>
  </w:font>
  <w:font w:name="Arial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46BB8"/>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A61774"/>
    <w:multiLevelType w:val="hybridMultilevel"/>
    <w:tmpl w:val="D2745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39430C"/>
    <w:multiLevelType w:val="hybridMultilevel"/>
    <w:tmpl w:val="C7A6AD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97524C2"/>
    <w:multiLevelType w:val="hybridMultilevel"/>
    <w:tmpl w:val="161C937C"/>
    <w:lvl w:ilvl="0" w:tplc="8B26BBB8">
      <w:numFmt w:val="bullet"/>
      <w:lvlText w:val="-"/>
      <w:lvlJc w:val="left"/>
      <w:pPr>
        <w:ind w:left="720" w:hanging="360"/>
      </w:pPr>
      <w:rPr>
        <w:rFonts w:ascii="Tahoma" w:eastAsiaTheme="minorHAnsi" w:hAnsi="Tahoma" w:cs="Tahoma"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2615F5"/>
    <w:multiLevelType w:val="hybridMultilevel"/>
    <w:tmpl w:val="05D288BE"/>
    <w:lvl w:ilvl="0" w:tplc="04100015">
      <w:start w:val="1"/>
      <w:numFmt w:val="upp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nsid w:val="41715C4A"/>
    <w:multiLevelType w:val="hybridMultilevel"/>
    <w:tmpl w:val="9E2A1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3E70C18"/>
    <w:multiLevelType w:val="hybridMultilevel"/>
    <w:tmpl w:val="2710E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A20134B"/>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2882BC2"/>
    <w:multiLevelType w:val="hybridMultilevel"/>
    <w:tmpl w:val="175A5628"/>
    <w:lvl w:ilvl="0" w:tplc="4574F164">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B6244D6"/>
    <w:multiLevelType w:val="hybridMultilevel"/>
    <w:tmpl w:val="5C7A0D66"/>
    <w:lvl w:ilvl="0" w:tplc="2CF8798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3"/>
  </w:num>
  <w:num w:numId="5">
    <w:abstractNumId w:val="5"/>
  </w:num>
  <w:num w:numId="6">
    <w:abstractNumId w:val="1"/>
  </w:num>
  <w:num w:numId="7">
    <w:abstractNumId w:val="6"/>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25"/>
    <w:rsid w:val="000079FA"/>
    <w:rsid w:val="00011AA1"/>
    <w:rsid w:val="00033E1A"/>
    <w:rsid w:val="00074823"/>
    <w:rsid w:val="000A18B0"/>
    <w:rsid w:val="000F1836"/>
    <w:rsid w:val="00116955"/>
    <w:rsid w:val="001312AE"/>
    <w:rsid w:val="001A4E25"/>
    <w:rsid w:val="001B78D4"/>
    <w:rsid w:val="001D7204"/>
    <w:rsid w:val="001E364E"/>
    <w:rsid w:val="002224E1"/>
    <w:rsid w:val="00225BF2"/>
    <w:rsid w:val="002924E7"/>
    <w:rsid w:val="002B6DB8"/>
    <w:rsid w:val="002E0755"/>
    <w:rsid w:val="002F1EF1"/>
    <w:rsid w:val="00302FE5"/>
    <w:rsid w:val="003154EC"/>
    <w:rsid w:val="0035360E"/>
    <w:rsid w:val="00380338"/>
    <w:rsid w:val="003A643C"/>
    <w:rsid w:val="003C34E3"/>
    <w:rsid w:val="003D577E"/>
    <w:rsid w:val="00422A08"/>
    <w:rsid w:val="004456C4"/>
    <w:rsid w:val="004573D7"/>
    <w:rsid w:val="00465D91"/>
    <w:rsid w:val="004818FF"/>
    <w:rsid w:val="004A1127"/>
    <w:rsid w:val="004B4077"/>
    <w:rsid w:val="004F2D2D"/>
    <w:rsid w:val="004F580B"/>
    <w:rsid w:val="004F78B8"/>
    <w:rsid w:val="00510F72"/>
    <w:rsid w:val="00582EB2"/>
    <w:rsid w:val="005F16F1"/>
    <w:rsid w:val="00626826"/>
    <w:rsid w:val="00675131"/>
    <w:rsid w:val="00694F6F"/>
    <w:rsid w:val="006E2A37"/>
    <w:rsid w:val="00720B96"/>
    <w:rsid w:val="007765BA"/>
    <w:rsid w:val="007974CE"/>
    <w:rsid w:val="007F69A6"/>
    <w:rsid w:val="00840018"/>
    <w:rsid w:val="008503E8"/>
    <w:rsid w:val="008810C0"/>
    <w:rsid w:val="008B2904"/>
    <w:rsid w:val="008D59BE"/>
    <w:rsid w:val="009451D9"/>
    <w:rsid w:val="009508AD"/>
    <w:rsid w:val="00991482"/>
    <w:rsid w:val="0099444A"/>
    <w:rsid w:val="009A5C62"/>
    <w:rsid w:val="009C778C"/>
    <w:rsid w:val="00A16614"/>
    <w:rsid w:val="00A30B7F"/>
    <w:rsid w:val="00A30BE1"/>
    <w:rsid w:val="00AB469E"/>
    <w:rsid w:val="00AB4BC6"/>
    <w:rsid w:val="00AD680C"/>
    <w:rsid w:val="00AF58E8"/>
    <w:rsid w:val="00B069CD"/>
    <w:rsid w:val="00B771DE"/>
    <w:rsid w:val="00B84A8A"/>
    <w:rsid w:val="00B95917"/>
    <w:rsid w:val="00B9718C"/>
    <w:rsid w:val="00BA7AA8"/>
    <w:rsid w:val="00BD1C24"/>
    <w:rsid w:val="00C03ABA"/>
    <w:rsid w:val="00C43084"/>
    <w:rsid w:val="00CA42C0"/>
    <w:rsid w:val="00D24903"/>
    <w:rsid w:val="00D5778F"/>
    <w:rsid w:val="00D73E6B"/>
    <w:rsid w:val="00D75526"/>
    <w:rsid w:val="00D9050F"/>
    <w:rsid w:val="00E045A6"/>
    <w:rsid w:val="00E15A8D"/>
    <w:rsid w:val="00E259F0"/>
    <w:rsid w:val="00E540FD"/>
    <w:rsid w:val="00E7191A"/>
    <w:rsid w:val="00E72929"/>
    <w:rsid w:val="00E83F94"/>
    <w:rsid w:val="00E94BA8"/>
    <w:rsid w:val="00EA49CF"/>
    <w:rsid w:val="00EE0C6B"/>
    <w:rsid w:val="00EE4BC9"/>
    <w:rsid w:val="00EF3F4A"/>
    <w:rsid w:val="00F31DEF"/>
    <w:rsid w:val="00F3309D"/>
    <w:rsid w:val="00F57F18"/>
    <w:rsid w:val="00F64324"/>
    <w:rsid w:val="00FC6080"/>
    <w:rsid w:val="00FD3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698E9-006A-4312-B956-9B84F117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0F72"/>
    <w:pPr>
      <w:ind w:left="720"/>
      <w:contextualSpacing/>
    </w:pPr>
  </w:style>
  <w:style w:type="paragraph" w:styleId="Testofumetto">
    <w:name w:val="Balloon Text"/>
    <w:basedOn w:val="Normale"/>
    <w:link w:val="TestofumettoCarattere"/>
    <w:uiPriority w:val="99"/>
    <w:semiHidden/>
    <w:unhideWhenUsed/>
    <w:rsid w:val="00F6432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4324"/>
    <w:rPr>
      <w:rFonts w:ascii="Segoe UI" w:hAnsi="Segoe UI" w:cs="Segoe UI"/>
      <w:sz w:val="18"/>
      <w:szCs w:val="18"/>
    </w:rPr>
  </w:style>
  <w:style w:type="paragraph" w:customStyle="1" w:styleId="western">
    <w:name w:val="western"/>
    <w:basedOn w:val="Normale"/>
    <w:rsid w:val="00E72929"/>
    <w:pPr>
      <w:spacing w:before="100" w:beforeAutospacing="1" w:after="142" w:line="288"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7059">
      <w:bodyDiv w:val="1"/>
      <w:marLeft w:val="0"/>
      <w:marRight w:val="0"/>
      <w:marTop w:val="0"/>
      <w:marBottom w:val="0"/>
      <w:divBdr>
        <w:top w:val="none" w:sz="0" w:space="0" w:color="auto"/>
        <w:left w:val="none" w:sz="0" w:space="0" w:color="auto"/>
        <w:bottom w:val="none" w:sz="0" w:space="0" w:color="auto"/>
        <w:right w:val="none" w:sz="0" w:space="0" w:color="auto"/>
      </w:divBdr>
    </w:div>
    <w:div w:id="572204526">
      <w:bodyDiv w:val="1"/>
      <w:marLeft w:val="0"/>
      <w:marRight w:val="0"/>
      <w:marTop w:val="0"/>
      <w:marBottom w:val="0"/>
      <w:divBdr>
        <w:top w:val="none" w:sz="0" w:space="0" w:color="auto"/>
        <w:left w:val="none" w:sz="0" w:space="0" w:color="auto"/>
        <w:bottom w:val="none" w:sz="0" w:space="0" w:color="auto"/>
        <w:right w:val="none" w:sz="0" w:space="0" w:color="auto"/>
      </w:divBdr>
    </w:div>
    <w:div w:id="1007901821">
      <w:bodyDiv w:val="1"/>
      <w:marLeft w:val="0"/>
      <w:marRight w:val="0"/>
      <w:marTop w:val="0"/>
      <w:marBottom w:val="0"/>
      <w:divBdr>
        <w:top w:val="none" w:sz="0" w:space="0" w:color="auto"/>
        <w:left w:val="none" w:sz="0" w:space="0" w:color="auto"/>
        <w:bottom w:val="none" w:sz="0" w:space="0" w:color="auto"/>
        <w:right w:val="none" w:sz="0" w:space="0" w:color="auto"/>
      </w:divBdr>
    </w:div>
    <w:div w:id="1146774222">
      <w:bodyDiv w:val="1"/>
      <w:marLeft w:val="0"/>
      <w:marRight w:val="0"/>
      <w:marTop w:val="0"/>
      <w:marBottom w:val="0"/>
      <w:divBdr>
        <w:top w:val="none" w:sz="0" w:space="0" w:color="auto"/>
        <w:left w:val="none" w:sz="0" w:space="0" w:color="auto"/>
        <w:bottom w:val="none" w:sz="0" w:space="0" w:color="auto"/>
        <w:right w:val="none" w:sz="0" w:space="0" w:color="auto"/>
      </w:divBdr>
    </w:div>
    <w:div w:id="1163207495">
      <w:bodyDiv w:val="1"/>
      <w:marLeft w:val="0"/>
      <w:marRight w:val="0"/>
      <w:marTop w:val="0"/>
      <w:marBottom w:val="0"/>
      <w:divBdr>
        <w:top w:val="none" w:sz="0" w:space="0" w:color="auto"/>
        <w:left w:val="none" w:sz="0" w:space="0" w:color="auto"/>
        <w:bottom w:val="none" w:sz="0" w:space="0" w:color="auto"/>
        <w:right w:val="none" w:sz="0" w:space="0" w:color="auto"/>
      </w:divBdr>
    </w:div>
    <w:div w:id="18448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3300</Words>
  <Characters>18811</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Giovanni</dc:creator>
  <cp:keywords/>
  <dc:description/>
  <cp:lastModifiedBy>Fara Giovanni</cp:lastModifiedBy>
  <cp:revision>2</cp:revision>
  <cp:lastPrinted>2018-02-07T12:09:00Z</cp:lastPrinted>
  <dcterms:created xsi:type="dcterms:W3CDTF">2021-12-30T17:18:00Z</dcterms:created>
  <dcterms:modified xsi:type="dcterms:W3CDTF">2021-12-30T17:18:00Z</dcterms:modified>
</cp:coreProperties>
</file>